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FAC" w:rsidRPr="004E41C0" w:rsidRDefault="003329CE" w:rsidP="0084328F">
      <w:pPr>
        <w:spacing w:after="120" w:line="240" w:lineRule="auto"/>
        <w:jc w:val="center"/>
        <w:rPr>
          <w:b/>
          <w:sz w:val="24"/>
          <w:szCs w:val="24"/>
          <w:lang w:val="fr-FR"/>
        </w:rPr>
      </w:pPr>
      <w:r w:rsidRPr="009A0938">
        <w:rPr>
          <w:b/>
          <w:bCs/>
          <w:sz w:val="24"/>
          <w:szCs w:val="24"/>
          <w:lang w:val="fr-FR"/>
        </w:rPr>
        <w:t>B8.4 Engager le dialogue avec la communauté – Exercice</w:t>
      </w:r>
    </w:p>
    <w:p w:rsidR="009A0938" w:rsidRPr="004E41C0" w:rsidRDefault="003329CE" w:rsidP="0084328F">
      <w:pPr>
        <w:spacing w:after="120" w:line="240" w:lineRule="auto"/>
        <w:jc w:val="center"/>
        <w:rPr>
          <w:b/>
          <w:sz w:val="24"/>
          <w:szCs w:val="24"/>
          <w:lang w:val="fr-FR"/>
        </w:rPr>
      </w:pPr>
      <w:r>
        <w:rPr>
          <w:b/>
          <w:bCs/>
          <w:sz w:val="24"/>
          <w:szCs w:val="24"/>
          <w:lang w:val="fr-FR"/>
        </w:rPr>
        <w:t>Guide du participant</w:t>
      </w:r>
    </w:p>
    <w:p w:rsidR="00945A09" w:rsidRPr="004E41C0" w:rsidRDefault="003329CE" w:rsidP="0084328F">
      <w:pPr>
        <w:spacing w:after="120"/>
        <w:rPr>
          <w:lang w:val="fr-FR"/>
        </w:rPr>
      </w:pPr>
      <w:r w:rsidRPr="00F06ED1">
        <w:rPr>
          <w:lang w:val="fr-FR"/>
        </w:rPr>
        <w:t>Outils pour engager le dialogue avec la communauté</w:t>
      </w:r>
      <w:r>
        <w:rPr>
          <w:rStyle w:val="FootnoteReference"/>
        </w:rPr>
        <w:footnoteReference w:id="1"/>
      </w:r>
    </w:p>
    <w:tbl>
      <w:tblPr>
        <w:tblStyle w:val="TableGrid"/>
        <w:tblW w:w="5000" w:type="pct"/>
        <w:tblLayout w:type="fixed"/>
        <w:tblCellMar>
          <w:left w:w="72" w:type="dxa"/>
          <w:right w:w="72" w:type="dxa"/>
        </w:tblCellMar>
        <w:tblLook w:val="04A0" w:firstRow="1" w:lastRow="0" w:firstColumn="1" w:lastColumn="0" w:noHBand="0" w:noVBand="1"/>
      </w:tblPr>
      <w:tblGrid>
        <w:gridCol w:w="2160"/>
        <w:gridCol w:w="7010"/>
      </w:tblGrid>
      <w:tr w:rsidR="000F6F08" w:rsidRPr="0084328F" w:rsidTr="0084328F">
        <w:trPr>
          <w:trHeight w:val="523"/>
        </w:trPr>
        <w:tc>
          <w:tcPr>
            <w:tcW w:w="1178" w:type="pct"/>
            <w:shd w:val="clear" w:color="auto" w:fill="0070C0"/>
          </w:tcPr>
          <w:p w:rsidR="00AB778F" w:rsidRPr="0084328F" w:rsidRDefault="003329CE" w:rsidP="009A0938">
            <w:pPr>
              <w:spacing w:before="60"/>
              <w:rPr>
                <w:b/>
                <w:color w:val="FFFFFF" w:themeColor="background1"/>
                <w:spacing w:val="-4"/>
                <w:sz w:val="24"/>
                <w:szCs w:val="24"/>
              </w:rPr>
            </w:pPr>
            <w:r w:rsidRPr="0084328F">
              <w:rPr>
                <w:b/>
                <w:bCs/>
                <w:color w:val="FFFFFF" w:themeColor="background1"/>
                <w:spacing w:val="-4"/>
                <w:sz w:val="24"/>
                <w:szCs w:val="24"/>
                <w:lang w:val="fr-FR"/>
              </w:rPr>
              <w:t>Outils</w:t>
            </w:r>
          </w:p>
        </w:tc>
        <w:tc>
          <w:tcPr>
            <w:tcW w:w="3822" w:type="pct"/>
            <w:shd w:val="clear" w:color="auto" w:fill="0070C0"/>
          </w:tcPr>
          <w:p w:rsidR="009A0938" w:rsidRPr="0084328F" w:rsidRDefault="003329CE" w:rsidP="009A0938">
            <w:pPr>
              <w:spacing w:before="60"/>
              <w:rPr>
                <w:b/>
                <w:color w:val="FFFFFF" w:themeColor="background1"/>
                <w:spacing w:val="-4"/>
                <w:sz w:val="24"/>
                <w:szCs w:val="24"/>
              </w:rPr>
            </w:pPr>
            <w:r w:rsidRPr="0084328F">
              <w:rPr>
                <w:b/>
                <w:bCs/>
                <w:color w:val="FFFFFF" w:themeColor="background1"/>
                <w:spacing w:val="-4"/>
                <w:sz w:val="24"/>
                <w:szCs w:val="24"/>
                <w:lang w:val="fr-FR"/>
              </w:rPr>
              <w:t>Description</w:t>
            </w:r>
          </w:p>
        </w:tc>
      </w:tr>
      <w:tr w:rsidR="000F6F08" w:rsidRPr="00544880" w:rsidTr="0084328F">
        <w:tc>
          <w:tcPr>
            <w:tcW w:w="1178" w:type="pct"/>
            <w:shd w:val="clear" w:color="auto" w:fill="DAEEF3" w:themeFill="accent5" w:themeFillTint="33"/>
          </w:tcPr>
          <w:p w:rsidR="00AB778F" w:rsidRPr="0084328F" w:rsidRDefault="003329CE">
            <w:pPr>
              <w:rPr>
                <w:b/>
                <w:spacing w:val="-4"/>
              </w:rPr>
            </w:pPr>
            <w:r w:rsidRPr="0084328F">
              <w:rPr>
                <w:b/>
                <w:bCs/>
                <w:spacing w:val="-4"/>
                <w:lang w:val="fr-FR"/>
              </w:rPr>
              <w:t>Carte de la communauté</w:t>
            </w:r>
          </w:p>
        </w:tc>
        <w:tc>
          <w:tcPr>
            <w:tcW w:w="3822" w:type="pct"/>
          </w:tcPr>
          <w:p w:rsidR="00AB778F" w:rsidRPr="004E41C0" w:rsidRDefault="003329CE" w:rsidP="004E41C0">
            <w:pPr>
              <w:rPr>
                <w:spacing w:val="-4"/>
                <w:lang w:val="fr-FR"/>
              </w:rPr>
            </w:pPr>
            <w:r w:rsidRPr="0084328F">
              <w:rPr>
                <w:spacing w:val="-4"/>
                <w:lang w:val="fr-FR"/>
              </w:rPr>
              <w:t>Les membres de la communauté dessinent un</w:t>
            </w:r>
            <w:r w:rsidR="0084328F">
              <w:rPr>
                <w:spacing w:val="-4"/>
                <w:lang w:val="fr-FR"/>
              </w:rPr>
              <w:t>e carte de leur communauté en y </w:t>
            </w:r>
            <w:r w:rsidRPr="0084328F">
              <w:rPr>
                <w:spacing w:val="-4"/>
                <w:lang w:val="fr-FR"/>
              </w:rPr>
              <w:t>indiquant les caractéristiques géographique</w:t>
            </w:r>
            <w:r w:rsidR="0084328F">
              <w:rPr>
                <w:spacing w:val="-4"/>
                <w:lang w:val="fr-FR"/>
              </w:rPr>
              <w:t>s et les infrastructures où les </w:t>
            </w:r>
            <w:r w:rsidRPr="0084328F">
              <w:rPr>
                <w:spacing w:val="-4"/>
                <w:lang w:val="fr-FR"/>
              </w:rPr>
              <w:t>résidents se rendraient en cas d</w:t>
            </w:r>
            <w:r w:rsidR="004F5C3B" w:rsidRPr="0084328F">
              <w:rPr>
                <w:spacing w:val="-4"/>
                <w:lang w:val="fr-FR"/>
              </w:rPr>
              <w:t>’</w:t>
            </w:r>
            <w:r w:rsidRPr="0084328F">
              <w:rPr>
                <w:spacing w:val="-4"/>
                <w:lang w:val="fr-FR"/>
              </w:rPr>
              <w:t>épidémie de maladie ou autre catastrophe.</w:t>
            </w:r>
          </w:p>
        </w:tc>
      </w:tr>
      <w:tr w:rsidR="000F6F08" w:rsidRPr="00544880" w:rsidTr="0084328F">
        <w:tc>
          <w:tcPr>
            <w:tcW w:w="1178" w:type="pct"/>
            <w:shd w:val="clear" w:color="auto" w:fill="DAEEF3" w:themeFill="accent5" w:themeFillTint="33"/>
          </w:tcPr>
          <w:p w:rsidR="00AB778F" w:rsidRPr="004E41C0" w:rsidRDefault="003329CE">
            <w:pPr>
              <w:rPr>
                <w:b/>
                <w:spacing w:val="-4"/>
                <w:lang w:val="fr-FR"/>
              </w:rPr>
            </w:pPr>
            <w:r w:rsidRPr="0084328F">
              <w:rPr>
                <w:b/>
                <w:bCs/>
                <w:spacing w:val="-4"/>
                <w:lang w:val="fr-FR"/>
              </w:rPr>
              <w:t>Calendrier saisonnier</w:t>
            </w:r>
            <w:r w:rsidR="004E41C0">
              <w:rPr>
                <w:b/>
                <w:bCs/>
                <w:spacing w:val="-4"/>
                <w:lang w:val="fr-FR"/>
              </w:rPr>
              <w:t> </w:t>
            </w:r>
            <w:r w:rsidRPr="0084328F">
              <w:rPr>
                <w:b/>
                <w:bCs/>
                <w:spacing w:val="-4"/>
                <w:lang w:val="fr-FR"/>
              </w:rPr>
              <w:t>/</w:t>
            </w:r>
            <w:r w:rsidR="0084328F">
              <w:rPr>
                <w:b/>
                <w:bCs/>
                <w:spacing w:val="-4"/>
                <w:lang w:val="fr-FR"/>
              </w:rPr>
              <w:br/>
            </w:r>
            <w:r w:rsidRPr="0084328F">
              <w:rPr>
                <w:b/>
                <w:bCs/>
                <w:spacing w:val="-4"/>
                <w:lang w:val="fr-FR"/>
              </w:rPr>
              <w:t>Chronologie des événements</w:t>
            </w:r>
          </w:p>
        </w:tc>
        <w:tc>
          <w:tcPr>
            <w:tcW w:w="3822" w:type="pct"/>
          </w:tcPr>
          <w:p w:rsidR="00AB778F" w:rsidRPr="004E41C0" w:rsidRDefault="003329CE" w:rsidP="004F5C3B">
            <w:pPr>
              <w:rPr>
                <w:spacing w:val="-4"/>
                <w:lang w:val="fr-FR"/>
              </w:rPr>
            </w:pPr>
            <w:r w:rsidRPr="0084328F">
              <w:rPr>
                <w:spacing w:val="-4"/>
                <w:lang w:val="fr-FR"/>
              </w:rPr>
              <w:t>Les membres de la communauté décrivent les changements à l’a</w:t>
            </w:r>
            <w:r w:rsidR="0084328F">
              <w:rPr>
                <w:spacing w:val="-4"/>
                <w:lang w:val="fr-FR"/>
              </w:rPr>
              <w:t>ide d’un </w:t>
            </w:r>
            <w:r w:rsidRPr="0084328F">
              <w:rPr>
                <w:spacing w:val="-4"/>
                <w:lang w:val="fr-FR"/>
              </w:rPr>
              <w:t>simple calendrier pour repérer les périodes de grande difficulté ou vulnérabilité. Cette activité permet de créer la chronologie d</w:t>
            </w:r>
            <w:r w:rsidR="004F5C3B" w:rsidRPr="0084328F">
              <w:rPr>
                <w:spacing w:val="-4"/>
                <w:lang w:val="fr-FR"/>
              </w:rPr>
              <w:t>’</w:t>
            </w:r>
            <w:r w:rsidR="0084328F">
              <w:rPr>
                <w:spacing w:val="-4"/>
                <w:lang w:val="fr-FR"/>
              </w:rPr>
              <w:t>un événement en </w:t>
            </w:r>
            <w:r w:rsidRPr="0084328F">
              <w:rPr>
                <w:spacing w:val="-4"/>
                <w:lang w:val="fr-FR"/>
              </w:rPr>
              <w:t>particulier, comme une récente épidémie ou une crise passée, afin de découvrir les points forts de la communauté.</w:t>
            </w:r>
          </w:p>
        </w:tc>
      </w:tr>
      <w:tr w:rsidR="000F6F08" w:rsidRPr="00544880" w:rsidTr="0084328F">
        <w:tc>
          <w:tcPr>
            <w:tcW w:w="1178" w:type="pct"/>
            <w:shd w:val="clear" w:color="auto" w:fill="DAEEF3" w:themeFill="accent5" w:themeFillTint="33"/>
          </w:tcPr>
          <w:p w:rsidR="00AB778F" w:rsidRPr="004E41C0" w:rsidRDefault="003329CE">
            <w:pPr>
              <w:rPr>
                <w:b/>
                <w:spacing w:val="-4"/>
                <w:lang w:val="fr-FR"/>
              </w:rPr>
            </w:pPr>
            <w:r w:rsidRPr="0084328F">
              <w:rPr>
                <w:b/>
                <w:bCs/>
                <w:spacing w:val="-4"/>
                <w:lang w:val="fr-FR"/>
              </w:rPr>
              <w:t>Visite et observations de la communauté</w:t>
            </w:r>
          </w:p>
        </w:tc>
        <w:tc>
          <w:tcPr>
            <w:tcW w:w="3822" w:type="pct"/>
          </w:tcPr>
          <w:p w:rsidR="00AB778F" w:rsidRPr="004E41C0" w:rsidRDefault="003329CE">
            <w:pPr>
              <w:rPr>
                <w:spacing w:val="-4"/>
                <w:lang w:val="fr-FR"/>
              </w:rPr>
            </w:pPr>
            <w:r w:rsidRPr="0084328F">
              <w:rPr>
                <w:spacing w:val="-4"/>
                <w:lang w:val="fr-FR"/>
              </w:rPr>
              <w:t>Faites le tour de la communauté et observez ses pratiques quotidiennes et ses ressources.</w:t>
            </w:r>
          </w:p>
        </w:tc>
      </w:tr>
      <w:tr w:rsidR="000F6F08" w:rsidRPr="00544880" w:rsidTr="0084328F">
        <w:tc>
          <w:tcPr>
            <w:tcW w:w="1178" w:type="pct"/>
            <w:shd w:val="clear" w:color="auto" w:fill="DAEEF3" w:themeFill="accent5" w:themeFillTint="33"/>
          </w:tcPr>
          <w:p w:rsidR="00AB778F" w:rsidRPr="004E41C0" w:rsidRDefault="003329CE">
            <w:pPr>
              <w:rPr>
                <w:b/>
                <w:spacing w:val="-4"/>
                <w:lang w:val="fr-FR"/>
              </w:rPr>
            </w:pPr>
            <w:r w:rsidRPr="0084328F">
              <w:rPr>
                <w:b/>
                <w:bCs/>
                <w:spacing w:val="-4"/>
                <w:lang w:val="fr-FR"/>
              </w:rPr>
              <w:t>Observations des foyers et des infrastructures</w:t>
            </w:r>
          </w:p>
        </w:tc>
        <w:tc>
          <w:tcPr>
            <w:tcW w:w="3822" w:type="pct"/>
          </w:tcPr>
          <w:p w:rsidR="00AB778F" w:rsidRPr="004E41C0" w:rsidRDefault="003329CE" w:rsidP="004F5C3B">
            <w:pPr>
              <w:rPr>
                <w:spacing w:val="-4"/>
                <w:lang w:val="fr-FR"/>
              </w:rPr>
            </w:pPr>
            <w:r w:rsidRPr="0084328F">
              <w:rPr>
                <w:spacing w:val="-4"/>
                <w:lang w:val="fr-FR"/>
              </w:rPr>
              <w:t>Visitez les foyers pour y observer l</w:t>
            </w:r>
            <w:r w:rsidR="004F5C3B" w:rsidRPr="0084328F">
              <w:rPr>
                <w:spacing w:val="-4"/>
                <w:lang w:val="fr-FR"/>
              </w:rPr>
              <w:t>’</w:t>
            </w:r>
            <w:r w:rsidRPr="0084328F">
              <w:rPr>
                <w:spacing w:val="-4"/>
                <w:lang w:val="fr-FR"/>
              </w:rPr>
              <w:t xml:space="preserve">hygiène, les pratiques sanitaires et/ou les soins. Visitez certaines infrastructures pour y observer les services de santé et/ou d’urgence. </w:t>
            </w:r>
          </w:p>
        </w:tc>
      </w:tr>
      <w:tr w:rsidR="000F6F08" w:rsidRPr="00544880" w:rsidTr="0084328F">
        <w:tc>
          <w:tcPr>
            <w:tcW w:w="1178" w:type="pct"/>
            <w:shd w:val="clear" w:color="auto" w:fill="DAEEF3" w:themeFill="accent5" w:themeFillTint="33"/>
          </w:tcPr>
          <w:p w:rsidR="00AB778F" w:rsidRPr="0084328F" w:rsidRDefault="003329CE">
            <w:pPr>
              <w:rPr>
                <w:b/>
                <w:spacing w:val="-4"/>
              </w:rPr>
            </w:pPr>
            <w:r w:rsidRPr="0084328F">
              <w:rPr>
                <w:b/>
                <w:bCs/>
                <w:spacing w:val="-4"/>
                <w:lang w:val="fr-FR"/>
              </w:rPr>
              <w:t>Groupes de discussion</w:t>
            </w:r>
          </w:p>
        </w:tc>
        <w:tc>
          <w:tcPr>
            <w:tcW w:w="3822" w:type="pct"/>
          </w:tcPr>
          <w:p w:rsidR="00AB778F" w:rsidRPr="004E41C0" w:rsidRDefault="003329CE" w:rsidP="004E41C0">
            <w:pPr>
              <w:rPr>
                <w:spacing w:val="-4"/>
                <w:lang w:val="fr-FR"/>
              </w:rPr>
            </w:pPr>
            <w:r w:rsidRPr="0084328F">
              <w:rPr>
                <w:spacing w:val="-4"/>
                <w:lang w:val="fr-FR"/>
              </w:rPr>
              <w:t>Dialogue organisé dans un groupe de personnes semblables de la communauté (groupe d’hommes, de femmes, d’enseignants, de chefs d’entreprise, de personnel soignant ou de professionnels de la santé) pour mieux comprendre les connaissances, les attitudes et les représentations en matière d’hygiène, de maladie, de comportements sains</w:t>
            </w:r>
            <w:r w:rsidR="004E41C0">
              <w:rPr>
                <w:spacing w:val="-4"/>
                <w:lang w:val="fr-FR"/>
              </w:rPr>
              <w:t xml:space="preserve"> et</w:t>
            </w:r>
            <w:r w:rsidRPr="0084328F">
              <w:rPr>
                <w:spacing w:val="-4"/>
                <w:lang w:val="fr-FR"/>
              </w:rPr>
              <w:t xml:space="preserve"> de prévention des catastrophes ainsi que les commentaires sur les mesures de prévention en cas d’urgence.</w:t>
            </w:r>
          </w:p>
        </w:tc>
      </w:tr>
      <w:tr w:rsidR="000F6F08" w:rsidRPr="00544880" w:rsidTr="0084328F">
        <w:tc>
          <w:tcPr>
            <w:tcW w:w="1178" w:type="pct"/>
            <w:shd w:val="clear" w:color="auto" w:fill="DAEEF3" w:themeFill="accent5" w:themeFillTint="33"/>
          </w:tcPr>
          <w:p w:rsidR="00AB778F" w:rsidRPr="0084328F" w:rsidRDefault="003329CE" w:rsidP="00171DE3">
            <w:pPr>
              <w:rPr>
                <w:b/>
                <w:spacing w:val="-4"/>
              </w:rPr>
            </w:pPr>
            <w:r w:rsidRPr="0084328F">
              <w:rPr>
                <w:b/>
                <w:bCs/>
                <w:spacing w:val="-4"/>
                <w:lang w:val="fr-FR"/>
              </w:rPr>
              <w:t>Entretiens individuels</w:t>
            </w:r>
          </w:p>
        </w:tc>
        <w:tc>
          <w:tcPr>
            <w:tcW w:w="3822" w:type="pct"/>
          </w:tcPr>
          <w:p w:rsidR="00AB778F" w:rsidRPr="004E41C0" w:rsidRDefault="003329CE" w:rsidP="004E41C0">
            <w:pPr>
              <w:rPr>
                <w:spacing w:val="-4"/>
                <w:lang w:val="fr-FR"/>
              </w:rPr>
            </w:pPr>
            <w:r w:rsidRPr="0084328F">
              <w:rPr>
                <w:spacing w:val="-4"/>
                <w:lang w:val="fr-FR"/>
              </w:rPr>
              <w:t>Posez des questions spécifiques aux membres de la communauté pour mieux comprendre les mesures de prévent</w:t>
            </w:r>
            <w:r w:rsidR="00211986" w:rsidRPr="0084328F">
              <w:rPr>
                <w:spacing w:val="-4"/>
                <w:lang w:val="fr-FR"/>
              </w:rPr>
              <w:t>ion locales en cas d’urgence et</w:t>
            </w:r>
            <w:r w:rsidR="0084328F">
              <w:rPr>
                <w:spacing w:val="-4"/>
                <w:lang w:val="fr-FR"/>
              </w:rPr>
              <w:t xml:space="preserve"> </w:t>
            </w:r>
            <w:r w:rsidRPr="0084328F">
              <w:rPr>
                <w:spacing w:val="-4"/>
                <w:lang w:val="fr-FR"/>
              </w:rPr>
              <w:t xml:space="preserve">savoir ce </w:t>
            </w:r>
            <w:r w:rsidR="004E41C0">
              <w:rPr>
                <w:spacing w:val="-4"/>
                <w:lang w:val="fr-FR"/>
              </w:rPr>
              <w:t>qu’ils</w:t>
            </w:r>
            <w:r w:rsidR="004E41C0" w:rsidRPr="0084328F">
              <w:rPr>
                <w:spacing w:val="-4"/>
                <w:lang w:val="fr-FR"/>
              </w:rPr>
              <w:t xml:space="preserve"> </w:t>
            </w:r>
            <w:r w:rsidRPr="0084328F">
              <w:rPr>
                <w:spacing w:val="-4"/>
                <w:lang w:val="fr-FR"/>
              </w:rPr>
              <w:t>pensent des actions éventuelles de la communauté.</w:t>
            </w:r>
          </w:p>
        </w:tc>
      </w:tr>
      <w:tr w:rsidR="000F6F08" w:rsidRPr="00544880" w:rsidTr="0084328F">
        <w:tc>
          <w:tcPr>
            <w:tcW w:w="1178" w:type="pct"/>
            <w:shd w:val="clear" w:color="auto" w:fill="DAEEF3" w:themeFill="accent5" w:themeFillTint="33"/>
          </w:tcPr>
          <w:p w:rsidR="00AB778F" w:rsidRPr="0084328F" w:rsidRDefault="003329CE" w:rsidP="00171DE3">
            <w:pPr>
              <w:rPr>
                <w:b/>
                <w:spacing w:val="-4"/>
              </w:rPr>
            </w:pPr>
            <w:r w:rsidRPr="0084328F">
              <w:rPr>
                <w:b/>
                <w:bCs/>
                <w:spacing w:val="-4"/>
                <w:lang w:val="fr-FR"/>
              </w:rPr>
              <w:t>Récit</w:t>
            </w:r>
          </w:p>
        </w:tc>
        <w:tc>
          <w:tcPr>
            <w:tcW w:w="3822" w:type="pct"/>
          </w:tcPr>
          <w:p w:rsidR="00AB778F" w:rsidRPr="004E41C0" w:rsidRDefault="003329CE" w:rsidP="0084328F">
            <w:pPr>
              <w:rPr>
                <w:spacing w:val="-4"/>
                <w:lang w:val="fr-FR"/>
              </w:rPr>
            </w:pPr>
            <w:r w:rsidRPr="0084328F">
              <w:rPr>
                <w:spacing w:val="-4"/>
                <w:lang w:val="fr-FR"/>
              </w:rPr>
              <w:t>Les membres de la communauté racontent une catastrophe ou une épidémie de maladie qu’ils ont vécue po</w:t>
            </w:r>
            <w:r w:rsidR="00211986" w:rsidRPr="0084328F">
              <w:rPr>
                <w:spacing w:val="-4"/>
                <w:lang w:val="fr-FR"/>
              </w:rPr>
              <w:t>ur analyser la communication et</w:t>
            </w:r>
            <w:r w:rsidR="0084328F" w:rsidRPr="0084328F">
              <w:rPr>
                <w:spacing w:val="-4"/>
                <w:lang w:val="fr-FR"/>
              </w:rPr>
              <w:t xml:space="preserve"> </w:t>
            </w:r>
            <w:r w:rsidRPr="0084328F">
              <w:rPr>
                <w:spacing w:val="-4"/>
                <w:lang w:val="fr-FR"/>
              </w:rPr>
              <w:t>les interventions. Cette activité permet également de discuter des « leçons tirées » pour aborder les changements apparus au sein de la communauté et ce qu’ils nous ont appris.</w:t>
            </w:r>
          </w:p>
        </w:tc>
      </w:tr>
      <w:tr w:rsidR="000F6F08" w:rsidRPr="00544880" w:rsidTr="0084328F">
        <w:tc>
          <w:tcPr>
            <w:tcW w:w="1178" w:type="pct"/>
            <w:shd w:val="clear" w:color="auto" w:fill="DAEEF3" w:themeFill="accent5" w:themeFillTint="33"/>
          </w:tcPr>
          <w:p w:rsidR="00AB778F" w:rsidRPr="0084328F" w:rsidRDefault="003329CE" w:rsidP="00171DE3">
            <w:pPr>
              <w:rPr>
                <w:b/>
                <w:spacing w:val="-4"/>
              </w:rPr>
            </w:pPr>
            <w:r w:rsidRPr="0084328F">
              <w:rPr>
                <w:b/>
                <w:bCs/>
                <w:spacing w:val="-4"/>
                <w:lang w:val="fr-FR"/>
              </w:rPr>
              <w:t>Causes et conséquences</w:t>
            </w:r>
          </w:p>
        </w:tc>
        <w:tc>
          <w:tcPr>
            <w:tcW w:w="3822" w:type="pct"/>
          </w:tcPr>
          <w:p w:rsidR="00AB778F" w:rsidRPr="004E41C0" w:rsidRDefault="003329CE" w:rsidP="004E41C0">
            <w:pPr>
              <w:rPr>
                <w:spacing w:val="-4"/>
                <w:lang w:val="fr-FR"/>
              </w:rPr>
            </w:pPr>
            <w:r w:rsidRPr="0084328F">
              <w:rPr>
                <w:spacing w:val="-4"/>
                <w:lang w:val="fr-FR"/>
              </w:rPr>
              <w:t xml:space="preserve">Les membres de la communauté dessinent et décrivent </w:t>
            </w:r>
            <w:r w:rsidR="004E41C0">
              <w:rPr>
                <w:spacing w:val="-4"/>
                <w:lang w:val="fr-FR"/>
              </w:rPr>
              <w:t xml:space="preserve">la manière dont ils perçoivent </w:t>
            </w:r>
            <w:r w:rsidRPr="0084328F">
              <w:rPr>
                <w:spacing w:val="-4"/>
                <w:lang w:val="fr-FR"/>
              </w:rPr>
              <w:t xml:space="preserve"> les causes et les conséquences des maladies pour analyser les représentations des causes, des conséquences et des mesures de prévention des maladies ou de diminution des répercussions d’une épidémie.</w:t>
            </w:r>
          </w:p>
        </w:tc>
      </w:tr>
      <w:tr w:rsidR="000F6F08" w:rsidRPr="00544880" w:rsidTr="0084328F">
        <w:tc>
          <w:tcPr>
            <w:tcW w:w="1178" w:type="pct"/>
            <w:shd w:val="clear" w:color="auto" w:fill="DAEEF3" w:themeFill="accent5" w:themeFillTint="33"/>
          </w:tcPr>
          <w:p w:rsidR="00AB778F" w:rsidRPr="0084328F" w:rsidRDefault="003329CE" w:rsidP="004C05AE">
            <w:pPr>
              <w:rPr>
                <w:b/>
                <w:spacing w:val="-4"/>
              </w:rPr>
            </w:pPr>
            <w:r w:rsidRPr="0084328F">
              <w:rPr>
                <w:b/>
                <w:bCs/>
                <w:spacing w:val="-4"/>
                <w:lang w:val="fr-FR"/>
              </w:rPr>
              <w:t>Scénario d</w:t>
            </w:r>
            <w:r w:rsidR="004C05AE" w:rsidRPr="0084328F">
              <w:rPr>
                <w:b/>
                <w:bCs/>
                <w:spacing w:val="-4"/>
                <w:lang w:val="fr-FR"/>
              </w:rPr>
              <w:t>’</w:t>
            </w:r>
            <w:r w:rsidRPr="0084328F">
              <w:rPr>
                <w:b/>
                <w:bCs/>
                <w:spacing w:val="-4"/>
                <w:lang w:val="fr-FR"/>
              </w:rPr>
              <w:t>urgence</w:t>
            </w:r>
          </w:p>
        </w:tc>
        <w:tc>
          <w:tcPr>
            <w:tcW w:w="3822" w:type="pct"/>
          </w:tcPr>
          <w:p w:rsidR="00AB778F" w:rsidRPr="004E41C0" w:rsidRDefault="003329CE" w:rsidP="004F5C3B">
            <w:pPr>
              <w:rPr>
                <w:spacing w:val="-4"/>
                <w:lang w:val="fr-FR"/>
              </w:rPr>
            </w:pPr>
            <w:r w:rsidRPr="0084328F">
              <w:rPr>
                <w:spacing w:val="-4"/>
                <w:lang w:val="fr-FR"/>
              </w:rPr>
              <w:t>Aide les responsables, les chefs et l</w:t>
            </w:r>
            <w:r w:rsidR="002F4B97" w:rsidRPr="0084328F">
              <w:rPr>
                <w:spacing w:val="-4"/>
                <w:lang w:val="fr-FR"/>
              </w:rPr>
              <w:t>es résidents de la communauté à </w:t>
            </w:r>
            <w:r w:rsidRPr="0084328F">
              <w:rPr>
                <w:spacing w:val="-4"/>
                <w:lang w:val="fr-FR"/>
              </w:rPr>
              <w:t>identifier les points forts et les lacunes des procédures à l</w:t>
            </w:r>
            <w:r w:rsidR="004F5C3B" w:rsidRPr="0084328F">
              <w:rPr>
                <w:spacing w:val="-4"/>
                <w:lang w:val="fr-FR"/>
              </w:rPr>
              <w:t>’</w:t>
            </w:r>
            <w:r w:rsidRPr="0084328F">
              <w:rPr>
                <w:spacing w:val="-4"/>
                <w:lang w:val="fr-FR"/>
              </w:rPr>
              <w:t>aide d</w:t>
            </w:r>
            <w:r w:rsidR="004F5C3B" w:rsidRPr="0084328F">
              <w:rPr>
                <w:spacing w:val="-4"/>
                <w:lang w:val="fr-FR"/>
              </w:rPr>
              <w:t>’</w:t>
            </w:r>
            <w:r w:rsidRPr="0084328F">
              <w:rPr>
                <w:spacing w:val="-4"/>
                <w:lang w:val="fr-FR"/>
              </w:rPr>
              <w:t>un scénario hypothétique.</w:t>
            </w:r>
          </w:p>
        </w:tc>
      </w:tr>
      <w:tr w:rsidR="000F6F08" w:rsidRPr="00544880" w:rsidTr="0084328F">
        <w:tc>
          <w:tcPr>
            <w:tcW w:w="1178" w:type="pct"/>
            <w:shd w:val="clear" w:color="auto" w:fill="DAEEF3" w:themeFill="accent5" w:themeFillTint="33"/>
          </w:tcPr>
          <w:p w:rsidR="00AB778F" w:rsidRPr="0084328F" w:rsidRDefault="003329CE" w:rsidP="00171DE3">
            <w:pPr>
              <w:rPr>
                <w:b/>
                <w:spacing w:val="-4"/>
              </w:rPr>
            </w:pPr>
            <w:r w:rsidRPr="0084328F">
              <w:rPr>
                <w:b/>
                <w:bCs/>
                <w:spacing w:val="-4"/>
                <w:lang w:val="fr-FR"/>
              </w:rPr>
              <w:t>Classement avec des fèves</w:t>
            </w:r>
          </w:p>
        </w:tc>
        <w:tc>
          <w:tcPr>
            <w:tcW w:w="3822" w:type="pct"/>
          </w:tcPr>
          <w:p w:rsidR="00AB778F" w:rsidRPr="004E41C0" w:rsidRDefault="003329CE" w:rsidP="004F5C3B">
            <w:pPr>
              <w:rPr>
                <w:spacing w:val="-4"/>
                <w:lang w:val="fr-FR"/>
              </w:rPr>
            </w:pPr>
            <w:r w:rsidRPr="0084328F">
              <w:rPr>
                <w:spacing w:val="-4"/>
                <w:lang w:val="fr-FR"/>
              </w:rPr>
              <w:t>On utilise des fèves ou des petits cailloux pour exprimer l</w:t>
            </w:r>
            <w:r w:rsidR="004F5C3B" w:rsidRPr="0084328F">
              <w:rPr>
                <w:spacing w:val="-4"/>
                <w:lang w:val="fr-FR"/>
              </w:rPr>
              <w:t>’</w:t>
            </w:r>
            <w:r w:rsidRPr="0084328F">
              <w:rPr>
                <w:spacing w:val="-4"/>
                <w:lang w:val="fr-FR"/>
              </w:rPr>
              <w:t>importance et la faisabilité des diverses solutions ou mesures à mettre en place.</w:t>
            </w:r>
          </w:p>
        </w:tc>
      </w:tr>
      <w:tr w:rsidR="000F6F08" w:rsidRPr="00544880" w:rsidTr="0084328F">
        <w:tc>
          <w:tcPr>
            <w:tcW w:w="1178" w:type="pct"/>
            <w:shd w:val="clear" w:color="auto" w:fill="DAEEF3" w:themeFill="accent5" w:themeFillTint="33"/>
          </w:tcPr>
          <w:p w:rsidR="00AB778F" w:rsidRPr="0084328F" w:rsidRDefault="003329CE" w:rsidP="00171DE3">
            <w:pPr>
              <w:rPr>
                <w:b/>
                <w:spacing w:val="-4"/>
              </w:rPr>
            </w:pPr>
            <w:r w:rsidRPr="0084328F">
              <w:rPr>
                <w:b/>
                <w:bCs/>
                <w:spacing w:val="-4"/>
                <w:lang w:val="fr-FR"/>
              </w:rPr>
              <w:t>Cercles de communication</w:t>
            </w:r>
          </w:p>
        </w:tc>
        <w:tc>
          <w:tcPr>
            <w:tcW w:w="3822" w:type="pct"/>
          </w:tcPr>
          <w:p w:rsidR="00AB778F" w:rsidRPr="004E41C0" w:rsidRDefault="003329CE" w:rsidP="00171DE3">
            <w:pPr>
              <w:rPr>
                <w:spacing w:val="-4"/>
                <w:lang w:val="fr-FR"/>
              </w:rPr>
            </w:pPr>
            <w:r w:rsidRPr="0084328F">
              <w:rPr>
                <w:spacing w:val="-4"/>
                <w:lang w:val="fr-FR"/>
              </w:rPr>
              <w:t>Les membres de la communauté créent des cercles pour montre</w:t>
            </w:r>
            <w:r w:rsidR="004E41C0">
              <w:rPr>
                <w:spacing w:val="-4"/>
                <w:lang w:val="fr-FR"/>
              </w:rPr>
              <w:t>r</w:t>
            </w:r>
            <w:r w:rsidRPr="0084328F">
              <w:rPr>
                <w:spacing w:val="-4"/>
                <w:lang w:val="fr-FR"/>
              </w:rPr>
              <w:t xml:space="preserve"> comment les groupes de la communauté interagissent, notamment en périodes de crise.</w:t>
            </w:r>
          </w:p>
        </w:tc>
      </w:tr>
      <w:tr w:rsidR="000F6F08" w:rsidRPr="00544880" w:rsidTr="0084328F">
        <w:tc>
          <w:tcPr>
            <w:tcW w:w="1178" w:type="pct"/>
            <w:shd w:val="clear" w:color="auto" w:fill="DAEEF3" w:themeFill="accent5" w:themeFillTint="33"/>
          </w:tcPr>
          <w:p w:rsidR="00AB778F" w:rsidRPr="0084328F" w:rsidRDefault="003329CE" w:rsidP="00171DE3">
            <w:pPr>
              <w:rPr>
                <w:b/>
                <w:spacing w:val="-4"/>
              </w:rPr>
            </w:pPr>
            <w:r w:rsidRPr="0084328F">
              <w:rPr>
                <w:b/>
                <w:bCs/>
                <w:spacing w:val="-4"/>
                <w:lang w:val="fr-FR"/>
              </w:rPr>
              <w:t>Perspectives d’action</w:t>
            </w:r>
          </w:p>
        </w:tc>
        <w:tc>
          <w:tcPr>
            <w:tcW w:w="3822" w:type="pct"/>
          </w:tcPr>
          <w:p w:rsidR="00AB778F" w:rsidRPr="004E41C0" w:rsidRDefault="003329CE" w:rsidP="00592141">
            <w:pPr>
              <w:rPr>
                <w:spacing w:val="-4"/>
                <w:lang w:val="fr-FR"/>
              </w:rPr>
            </w:pPr>
            <w:r w:rsidRPr="0084328F">
              <w:rPr>
                <w:spacing w:val="-4"/>
                <w:lang w:val="fr-FR"/>
              </w:rPr>
              <w:t>Les participants imaginent leur communauté dans le futur comme il</w:t>
            </w:r>
            <w:r w:rsidR="004E41C0">
              <w:rPr>
                <w:spacing w:val="-4"/>
                <w:lang w:val="fr-FR"/>
              </w:rPr>
              <w:t>s</w:t>
            </w:r>
            <w:r w:rsidRPr="0084328F">
              <w:rPr>
                <w:spacing w:val="-4"/>
                <w:lang w:val="fr-FR"/>
              </w:rPr>
              <w:t xml:space="preserve"> souhaiterai</w:t>
            </w:r>
            <w:r w:rsidR="004E41C0">
              <w:rPr>
                <w:spacing w:val="-4"/>
                <w:lang w:val="fr-FR"/>
              </w:rPr>
              <w:t>en</w:t>
            </w:r>
            <w:r w:rsidRPr="0084328F">
              <w:rPr>
                <w:spacing w:val="-4"/>
                <w:lang w:val="fr-FR"/>
              </w:rPr>
              <w:t xml:space="preserve">t qu’elle soit et identifient les ressources et les actions </w:t>
            </w:r>
            <w:r w:rsidR="00592141">
              <w:rPr>
                <w:spacing w:val="-4"/>
                <w:lang w:val="fr-FR"/>
              </w:rPr>
              <w:t>nécessaires</w:t>
            </w:r>
            <w:r w:rsidRPr="0084328F">
              <w:rPr>
                <w:spacing w:val="-4"/>
                <w:lang w:val="fr-FR"/>
              </w:rPr>
              <w:t>.</w:t>
            </w:r>
          </w:p>
        </w:tc>
      </w:tr>
    </w:tbl>
    <w:p w:rsidR="00B61CAE" w:rsidRPr="004E41C0" w:rsidRDefault="00544880">
      <w:pPr>
        <w:rPr>
          <w:sz w:val="2"/>
          <w:szCs w:val="2"/>
          <w:lang w:val="fr-FR"/>
        </w:rPr>
      </w:pPr>
    </w:p>
    <w:p w:rsidR="00B61CAE" w:rsidRPr="004E41C0" w:rsidRDefault="00544880">
      <w:pPr>
        <w:rPr>
          <w:sz w:val="2"/>
          <w:szCs w:val="2"/>
          <w:lang w:val="fr-FR"/>
        </w:rPr>
        <w:sectPr w:rsidR="00B61CAE" w:rsidRPr="004E41C0">
          <w:footerReference w:type="default" r:id="rId8"/>
          <w:pgSz w:w="11906" w:h="16838"/>
          <w:pgMar w:top="1440" w:right="1440" w:bottom="1440" w:left="1440" w:header="708" w:footer="708" w:gutter="0"/>
          <w:cols w:space="708"/>
          <w:docGrid w:linePitch="360"/>
        </w:sectPr>
      </w:pPr>
    </w:p>
    <w:p w:rsidR="00B61CAE" w:rsidRPr="009A0938" w:rsidRDefault="003329CE" w:rsidP="00544880">
      <w:pPr>
        <w:spacing w:after="0" w:line="240" w:lineRule="auto"/>
        <w:rPr>
          <w:b/>
        </w:rPr>
      </w:pPr>
      <w:r w:rsidRPr="009A0938">
        <w:rPr>
          <w:b/>
          <w:bCs/>
          <w:lang w:val="fr-FR"/>
        </w:rPr>
        <w:lastRenderedPageBreak/>
        <w:t>Exercice :</w:t>
      </w:r>
    </w:p>
    <w:p w:rsidR="009A3CA6" w:rsidRPr="004E41C0" w:rsidRDefault="003329CE" w:rsidP="00544880">
      <w:pPr>
        <w:numPr>
          <w:ilvl w:val="0"/>
          <w:numId w:val="2"/>
        </w:numPr>
        <w:spacing w:after="0" w:line="240" w:lineRule="auto"/>
        <w:rPr>
          <w:lang w:val="fr-FR"/>
        </w:rPr>
      </w:pPr>
      <w:r w:rsidRPr="00B61CAE">
        <w:rPr>
          <w:lang w:val="fr-FR"/>
        </w:rPr>
        <w:t>Identifier les activités de votre domaine lorsque vous avez besoin d</w:t>
      </w:r>
      <w:r w:rsidR="004F5C3B">
        <w:rPr>
          <w:lang w:val="fr-FR"/>
        </w:rPr>
        <w:t>’</w:t>
      </w:r>
      <w:r w:rsidRPr="00B61CAE">
        <w:rPr>
          <w:lang w:val="fr-FR"/>
        </w:rPr>
        <w:t>engager un dialogue avec la communauté.</w:t>
      </w:r>
    </w:p>
    <w:p w:rsidR="009A3CA6" w:rsidRDefault="003329CE" w:rsidP="00544880">
      <w:pPr>
        <w:numPr>
          <w:ilvl w:val="0"/>
          <w:numId w:val="2"/>
        </w:numPr>
        <w:spacing w:after="0" w:line="240" w:lineRule="auto"/>
        <w:rPr>
          <w:lang w:val="fr-FR"/>
        </w:rPr>
      </w:pPr>
      <w:r w:rsidRPr="00B61CAE">
        <w:rPr>
          <w:lang w:val="fr-FR"/>
        </w:rPr>
        <w:t>Identifier les outils adéquats qui permettent d’engager le dialogue avec la communauté (voir tableau ci-dessous).</w:t>
      </w:r>
    </w:p>
    <w:p w:rsidR="00544880" w:rsidRPr="004E41C0" w:rsidRDefault="00544880" w:rsidP="00544880">
      <w:pPr>
        <w:numPr>
          <w:ilvl w:val="0"/>
          <w:numId w:val="2"/>
        </w:numPr>
        <w:spacing w:after="0" w:line="240" w:lineRule="auto"/>
        <w:rPr>
          <w:lang w:val="fr-FR"/>
        </w:rPr>
      </w:pPr>
    </w:p>
    <w:tbl>
      <w:tblPr>
        <w:tblStyle w:val="TableGrid"/>
        <w:tblW w:w="5350" w:type="pct"/>
        <w:tblLayout w:type="fixed"/>
        <w:tblCellMar>
          <w:left w:w="58" w:type="dxa"/>
          <w:right w:w="43" w:type="dxa"/>
        </w:tblCellMar>
        <w:tblLook w:val="0420" w:firstRow="1" w:lastRow="0" w:firstColumn="0" w:lastColumn="0" w:noHBand="0" w:noVBand="1"/>
      </w:tblPr>
      <w:tblGrid>
        <w:gridCol w:w="1230"/>
        <w:gridCol w:w="1267"/>
        <w:gridCol w:w="1276"/>
        <w:gridCol w:w="1234"/>
        <w:gridCol w:w="1170"/>
        <w:gridCol w:w="990"/>
        <w:gridCol w:w="1080"/>
        <w:gridCol w:w="990"/>
        <w:gridCol w:w="1306"/>
        <w:gridCol w:w="1128"/>
        <w:gridCol w:w="1128"/>
        <w:gridCol w:w="1128"/>
        <w:gridCol w:w="1116"/>
      </w:tblGrid>
      <w:tr w:rsidR="000F6F08" w:rsidRPr="00544880" w:rsidTr="0084328F">
        <w:trPr>
          <w:trHeight w:val="451"/>
        </w:trPr>
        <w:tc>
          <w:tcPr>
            <w:tcW w:w="5000" w:type="pct"/>
            <w:gridSpan w:val="13"/>
            <w:shd w:val="clear" w:color="auto" w:fill="0070C0"/>
          </w:tcPr>
          <w:p w:rsidR="009A0938" w:rsidRPr="004E41C0" w:rsidRDefault="003329CE" w:rsidP="009A0938">
            <w:pPr>
              <w:spacing w:before="60"/>
              <w:jc w:val="center"/>
              <w:rPr>
                <w:color w:val="FFFFFF" w:themeColor="background1"/>
                <w:spacing w:val="-4"/>
                <w:sz w:val="24"/>
                <w:szCs w:val="24"/>
                <w:lang w:val="fr-FR"/>
              </w:rPr>
            </w:pPr>
            <w:r w:rsidRPr="0084328F">
              <w:rPr>
                <w:b/>
                <w:bCs/>
                <w:color w:val="FFFFFF" w:themeColor="background1"/>
                <w:spacing w:val="-4"/>
                <w:sz w:val="24"/>
                <w:szCs w:val="24"/>
                <w:lang w:val="fr-FR"/>
              </w:rPr>
              <w:t>Outils pour engager le dialogue avec la communauté</w:t>
            </w:r>
          </w:p>
        </w:tc>
      </w:tr>
      <w:tr w:rsidR="000F6F08" w:rsidRPr="0084328F" w:rsidTr="00544880">
        <w:trPr>
          <w:trHeight w:val="1331"/>
        </w:trPr>
        <w:tc>
          <w:tcPr>
            <w:tcW w:w="409" w:type="pct"/>
            <w:shd w:val="clear" w:color="auto" w:fill="DAEEF3" w:themeFill="accent5" w:themeFillTint="33"/>
            <w:hideMark/>
          </w:tcPr>
          <w:p w:rsidR="00B61CAE" w:rsidRPr="0084328F" w:rsidRDefault="003329CE" w:rsidP="00590E65">
            <w:pPr>
              <w:rPr>
                <w:b/>
                <w:spacing w:val="-4"/>
                <w:sz w:val="24"/>
                <w:szCs w:val="24"/>
              </w:rPr>
            </w:pPr>
            <w:r w:rsidRPr="0084328F">
              <w:rPr>
                <w:b/>
                <w:bCs/>
                <w:spacing w:val="-4"/>
                <w:sz w:val="24"/>
                <w:szCs w:val="24"/>
                <w:lang w:val="fr-FR"/>
              </w:rPr>
              <w:t>Activités</w:t>
            </w:r>
          </w:p>
        </w:tc>
        <w:tc>
          <w:tcPr>
            <w:tcW w:w="421" w:type="pct"/>
            <w:hideMark/>
          </w:tcPr>
          <w:p w:rsidR="00B61CAE" w:rsidRPr="0084328F" w:rsidRDefault="003329CE" w:rsidP="00590E65">
            <w:pPr>
              <w:rPr>
                <w:spacing w:val="-4"/>
                <w:sz w:val="20"/>
                <w:szCs w:val="20"/>
              </w:rPr>
            </w:pPr>
            <w:r w:rsidRPr="0084328F">
              <w:rPr>
                <w:b/>
                <w:bCs/>
                <w:spacing w:val="-4"/>
                <w:sz w:val="20"/>
                <w:szCs w:val="20"/>
                <w:lang w:val="fr-FR"/>
              </w:rPr>
              <w:t>Carte de la communauté</w:t>
            </w:r>
          </w:p>
        </w:tc>
        <w:tc>
          <w:tcPr>
            <w:tcW w:w="424" w:type="pct"/>
            <w:hideMark/>
          </w:tcPr>
          <w:p w:rsidR="00590E65" w:rsidRPr="004E41C0" w:rsidRDefault="003329CE" w:rsidP="00590E65">
            <w:pPr>
              <w:rPr>
                <w:b/>
                <w:bCs/>
                <w:spacing w:val="-4"/>
                <w:sz w:val="20"/>
                <w:szCs w:val="20"/>
                <w:lang w:val="fr-FR"/>
              </w:rPr>
            </w:pPr>
            <w:r w:rsidRPr="0084328F">
              <w:rPr>
                <w:b/>
                <w:bCs/>
                <w:spacing w:val="-4"/>
                <w:sz w:val="20"/>
                <w:szCs w:val="20"/>
                <w:lang w:val="fr-FR"/>
              </w:rPr>
              <w:t>Calendrier saisonnier/</w:t>
            </w:r>
          </w:p>
          <w:p w:rsidR="00B61CAE" w:rsidRPr="004E41C0" w:rsidRDefault="003329CE" w:rsidP="00590E65">
            <w:pPr>
              <w:rPr>
                <w:spacing w:val="-4"/>
                <w:sz w:val="20"/>
                <w:szCs w:val="20"/>
                <w:lang w:val="fr-FR"/>
              </w:rPr>
            </w:pPr>
            <w:r w:rsidRPr="0084328F">
              <w:rPr>
                <w:b/>
                <w:bCs/>
                <w:spacing w:val="-4"/>
                <w:sz w:val="20"/>
                <w:szCs w:val="20"/>
                <w:lang w:val="fr-FR"/>
              </w:rPr>
              <w:t>Chronologie des événements</w:t>
            </w:r>
          </w:p>
        </w:tc>
        <w:tc>
          <w:tcPr>
            <w:tcW w:w="410" w:type="pct"/>
            <w:hideMark/>
          </w:tcPr>
          <w:p w:rsidR="00B61CAE" w:rsidRPr="004E41C0" w:rsidRDefault="003329CE" w:rsidP="00590E65">
            <w:pPr>
              <w:rPr>
                <w:spacing w:val="-4"/>
                <w:sz w:val="20"/>
                <w:szCs w:val="20"/>
                <w:lang w:val="fr-FR"/>
              </w:rPr>
            </w:pPr>
            <w:r w:rsidRPr="0084328F">
              <w:rPr>
                <w:b/>
                <w:bCs/>
                <w:spacing w:val="-4"/>
                <w:sz w:val="20"/>
                <w:szCs w:val="20"/>
                <w:lang w:val="fr-FR"/>
              </w:rPr>
              <w:t>Visite et observations de la communauté</w:t>
            </w:r>
          </w:p>
        </w:tc>
        <w:tc>
          <w:tcPr>
            <w:tcW w:w="389" w:type="pct"/>
            <w:hideMark/>
          </w:tcPr>
          <w:p w:rsidR="00B61CAE" w:rsidRPr="004E41C0" w:rsidRDefault="003329CE" w:rsidP="00590E65">
            <w:pPr>
              <w:rPr>
                <w:spacing w:val="-4"/>
                <w:sz w:val="20"/>
                <w:szCs w:val="20"/>
                <w:lang w:val="fr-FR"/>
              </w:rPr>
            </w:pPr>
            <w:r w:rsidRPr="0084328F">
              <w:rPr>
                <w:b/>
                <w:bCs/>
                <w:spacing w:val="-4"/>
                <w:sz w:val="20"/>
                <w:szCs w:val="20"/>
                <w:lang w:val="fr-FR"/>
              </w:rPr>
              <w:t>Observations des foyers et des infra</w:t>
            </w:r>
            <w:r w:rsidR="0084328F" w:rsidRPr="0084328F">
              <w:rPr>
                <w:b/>
                <w:bCs/>
                <w:spacing w:val="-4"/>
                <w:sz w:val="20"/>
                <w:szCs w:val="20"/>
                <w:lang w:val="fr-FR"/>
              </w:rPr>
              <w:softHyphen/>
            </w:r>
            <w:r w:rsidRPr="0084328F">
              <w:rPr>
                <w:b/>
                <w:bCs/>
                <w:spacing w:val="-4"/>
                <w:sz w:val="20"/>
                <w:szCs w:val="20"/>
                <w:lang w:val="fr-FR"/>
              </w:rPr>
              <w:t>structu</w:t>
            </w:r>
            <w:r w:rsidR="0084328F" w:rsidRPr="0084328F">
              <w:rPr>
                <w:b/>
                <w:bCs/>
                <w:spacing w:val="-4"/>
                <w:sz w:val="20"/>
                <w:szCs w:val="20"/>
                <w:lang w:val="fr-FR"/>
              </w:rPr>
              <w:softHyphen/>
            </w:r>
            <w:r w:rsidRPr="0084328F">
              <w:rPr>
                <w:b/>
                <w:bCs/>
                <w:spacing w:val="-4"/>
                <w:sz w:val="20"/>
                <w:szCs w:val="20"/>
                <w:lang w:val="fr-FR"/>
              </w:rPr>
              <w:t>res</w:t>
            </w:r>
          </w:p>
        </w:tc>
        <w:tc>
          <w:tcPr>
            <w:tcW w:w="329" w:type="pct"/>
            <w:hideMark/>
          </w:tcPr>
          <w:p w:rsidR="00B61CAE" w:rsidRPr="0084328F" w:rsidRDefault="003329CE" w:rsidP="00590E65">
            <w:pPr>
              <w:rPr>
                <w:spacing w:val="-4"/>
                <w:sz w:val="20"/>
                <w:szCs w:val="20"/>
              </w:rPr>
            </w:pPr>
            <w:r w:rsidRPr="0084328F">
              <w:rPr>
                <w:b/>
                <w:bCs/>
                <w:spacing w:val="-4"/>
                <w:sz w:val="20"/>
                <w:szCs w:val="20"/>
                <w:lang w:val="fr-FR"/>
              </w:rPr>
              <w:t>Groupes de discussion</w:t>
            </w:r>
          </w:p>
        </w:tc>
        <w:tc>
          <w:tcPr>
            <w:tcW w:w="359" w:type="pct"/>
            <w:hideMark/>
          </w:tcPr>
          <w:p w:rsidR="00B61CAE" w:rsidRPr="0084328F" w:rsidRDefault="003329CE" w:rsidP="00590E65">
            <w:pPr>
              <w:rPr>
                <w:spacing w:val="-4"/>
                <w:sz w:val="20"/>
                <w:szCs w:val="20"/>
              </w:rPr>
            </w:pPr>
            <w:r w:rsidRPr="0084328F">
              <w:rPr>
                <w:b/>
                <w:bCs/>
                <w:spacing w:val="-4"/>
                <w:sz w:val="20"/>
                <w:szCs w:val="20"/>
                <w:lang w:val="fr-FR"/>
              </w:rPr>
              <w:t>Entretiens individuels</w:t>
            </w:r>
          </w:p>
        </w:tc>
        <w:tc>
          <w:tcPr>
            <w:tcW w:w="329" w:type="pct"/>
            <w:hideMark/>
          </w:tcPr>
          <w:p w:rsidR="00B61CAE" w:rsidRPr="0084328F" w:rsidRDefault="003329CE" w:rsidP="00590E65">
            <w:pPr>
              <w:rPr>
                <w:spacing w:val="-4"/>
                <w:sz w:val="20"/>
                <w:szCs w:val="20"/>
              </w:rPr>
            </w:pPr>
            <w:r w:rsidRPr="0084328F">
              <w:rPr>
                <w:b/>
                <w:bCs/>
                <w:spacing w:val="-4"/>
                <w:sz w:val="20"/>
                <w:szCs w:val="20"/>
                <w:lang w:val="fr-FR"/>
              </w:rPr>
              <w:t>Récit</w:t>
            </w:r>
          </w:p>
        </w:tc>
        <w:tc>
          <w:tcPr>
            <w:tcW w:w="434" w:type="pct"/>
            <w:hideMark/>
          </w:tcPr>
          <w:p w:rsidR="00B61CAE" w:rsidRPr="0084328F" w:rsidRDefault="003329CE" w:rsidP="00590E65">
            <w:pPr>
              <w:rPr>
                <w:spacing w:val="-4"/>
                <w:sz w:val="20"/>
                <w:szCs w:val="20"/>
              </w:rPr>
            </w:pPr>
            <w:r w:rsidRPr="0084328F">
              <w:rPr>
                <w:b/>
                <w:bCs/>
                <w:spacing w:val="-4"/>
                <w:sz w:val="20"/>
                <w:szCs w:val="20"/>
                <w:lang w:val="fr-FR"/>
              </w:rPr>
              <w:t>Causes et conséquences</w:t>
            </w:r>
          </w:p>
        </w:tc>
        <w:tc>
          <w:tcPr>
            <w:tcW w:w="375" w:type="pct"/>
            <w:hideMark/>
          </w:tcPr>
          <w:p w:rsidR="00B61CAE" w:rsidRPr="0084328F" w:rsidRDefault="003329CE" w:rsidP="00590E65">
            <w:pPr>
              <w:rPr>
                <w:b/>
                <w:spacing w:val="-4"/>
                <w:sz w:val="20"/>
                <w:szCs w:val="20"/>
              </w:rPr>
            </w:pPr>
            <w:r w:rsidRPr="0084328F">
              <w:rPr>
                <w:b/>
                <w:bCs/>
                <w:spacing w:val="-4"/>
                <w:sz w:val="20"/>
                <w:szCs w:val="20"/>
                <w:lang w:val="fr-FR"/>
              </w:rPr>
              <w:t>Scénario d‘urgence</w:t>
            </w:r>
          </w:p>
        </w:tc>
        <w:tc>
          <w:tcPr>
            <w:tcW w:w="375" w:type="pct"/>
            <w:hideMark/>
          </w:tcPr>
          <w:p w:rsidR="00B61CAE" w:rsidRPr="0084328F" w:rsidRDefault="003329CE" w:rsidP="00590E65">
            <w:pPr>
              <w:rPr>
                <w:b/>
                <w:spacing w:val="-4"/>
                <w:sz w:val="20"/>
                <w:szCs w:val="20"/>
              </w:rPr>
            </w:pPr>
            <w:r w:rsidRPr="0084328F">
              <w:rPr>
                <w:b/>
                <w:bCs/>
                <w:spacing w:val="-4"/>
                <w:sz w:val="20"/>
                <w:szCs w:val="20"/>
                <w:lang w:val="fr-FR"/>
              </w:rPr>
              <w:t>Classement avec des fèves</w:t>
            </w:r>
          </w:p>
        </w:tc>
        <w:tc>
          <w:tcPr>
            <w:tcW w:w="375" w:type="pct"/>
            <w:hideMark/>
          </w:tcPr>
          <w:p w:rsidR="00B61CAE" w:rsidRPr="0084328F" w:rsidRDefault="003329CE" w:rsidP="00590E65">
            <w:pPr>
              <w:rPr>
                <w:b/>
                <w:spacing w:val="-4"/>
                <w:sz w:val="20"/>
                <w:szCs w:val="20"/>
              </w:rPr>
            </w:pPr>
            <w:r w:rsidRPr="0084328F">
              <w:rPr>
                <w:b/>
                <w:bCs/>
                <w:spacing w:val="-4"/>
                <w:sz w:val="20"/>
                <w:szCs w:val="20"/>
                <w:lang w:val="fr-FR"/>
              </w:rPr>
              <w:t>Cercles de communi</w:t>
            </w:r>
            <w:r w:rsidR="0084328F" w:rsidRPr="0084328F">
              <w:rPr>
                <w:b/>
                <w:bCs/>
                <w:spacing w:val="-4"/>
                <w:sz w:val="20"/>
                <w:szCs w:val="20"/>
                <w:lang w:val="fr-FR"/>
              </w:rPr>
              <w:softHyphen/>
            </w:r>
            <w:r w:rsidRPr="0084328F">
              <w:rPr>
                <w:b/>
                <w:bCs/>
                <w:spacing w:val="-4"/>
                <w:sz w:val="20"/>
                <w:szCs w:val="20"/>
                <w:lang w:val="fr-FR"/>
              </w:rPr>
              <w:t>cation</w:t>
            </w:r>
          </w:p>
        </w:tc>
        <w:tc>
          <w:tcPr>
            <w:tcW w:w="371" w:type="pct"/>
          </w:tcPr>
          <w:p w:rsidR="00B61CAE" w:rsidRPr="0084328F" w:rsidRDefault="003329CE" w:rsidP="00590E65">
            <w:pPr>
              <w:rPr>
                <w:b/>
                <w:spacing w:val="-4"/>
                <w:sz w:val="20"/>
                <w:szCs w:val="20"/>
              </w:rPr>
            </w:pPr>
            <w:r w:rsidRPr="0084328F">
              <w:rPr>
                <w:b/>
                <w:bCs/>
                <w:spacing w:val="-4"/>
                <w:sz w:val="20"/>
                <w:szCs w:val="20"/>
                <w:lang w:val="fr-FR"/>
              </w:rPr>
              <w:t>Perspectives d’action</w:t>
            </w:r>
          </w:p>
        </w:tc>
      </w:tr>
      <w:tr w:rsidR="000F6F08" w:rsidRPr="0084328F" w:rsidTr="0084328F">
        <w:trPr>
          <w:trHeight w:val="822"/>
        </w:trPr>
        <w:tc>
          <w:tcPr>
            <w:tcW w:w="409" w:type="pct"/>
            <w:shd w:val="clear" w:color="auto" w:fill="DAEEF3" w:themeFill="accent5" w:themeFillTint="33"/>
            <w:hideMark/>
          </w:tcPr>
          <w:p w:rsidR="00B61CAE" w:rsidRPr="0084328F" w:rsidRDefault="003329CE" w:rsidP="00B61CAE">
            <w:pPr>
              <w:spacing w:after="200" w:line="276" w:lineRule="auto"/>
              <w:rPr>
                <w:b/>
                <w:spacing w:val="-4"/>
                <w:sz w:val="24"/>
                <w:szCs w:val="24"/>
              </w:rPr>
            </w:pPr>
            <w:r w:rsidRPr="0084328F">
              <w:rPr>
                <w:b/>
                <w:bCs/>
                <w:spacing w:val="-4"/>
                <w:sz w:val="24"/>
                <w:szCs w:val="24"/>
                <w:lang w:val="fr-FR"/>
              </w:rPr>
              <w:t>1.</w:t>
            </w:r>
          </w:p>
        </w:tc>
        <w:tc>
          <w:tcPr>
            <w:tcW w:w="421" w:type="pct"/>
            <w:hideMark/>
          </w:tcPr>
          <w:p w:rsidR="00B61CAE" w:rsidRPr="0084328F" w:rsidRDefault="00544880" w:rsidP="00B61CAE">
            <w:pPr>
              <w:spacing w:after="200" w:line="276" w:lineRule="auto"/>
              <w:rPr>
                <w:spacing w:val="-4"/>
                <w:sz w:val="20"/>
                <w:szCs w:val="20"/>
              </w:rPr>
            </w:pPr>
          </w:p>
        </w:tc>
        <w:tc>
          <w:tcPr>
            <w:tcW w:w="424" w:type="pct"/>
            <w:hideMark/>
          </w:tcPr>
          <w:p w:rsidR="00B61CAE" w:rsidRPr="0084328F" w:rsidRDefault="00544880" w:rsidP="00B61CAE">
            <w:pPr>
              <w:spacing w:after="200" w:line="276" w:lineRule="auto"/>
              <w:rPr>
                <w:spacing w:val="-4"/>
                <w:sz w:val="20"/>
                <w:szCs w:val="20"/>
              </w:rPr>
            </w:pPr>
          </w:p>
        </w:tc>
        <w:tc>
          <w:tcPr>
            <w:tcW w:w="410" w:type="pct"/>
            <w:hideMark/>
          </w:tcPr>
          <w:p w:rsidR="00B61CAE" w:rsidRPr="0084328F" w:rsidRDefault="00544880" w:rsidP="00B61CAE">
            <w:pPr>
              <w:spacing w:after="200" w:line="276" w:lineRule="auto"/>
              <w:rPr>
                <w:spacing w:val="-4"/>
                <w:sz w:val="20"/>
                <w:szCs w:val="20"/>
              </w:rPr>
            </w:pPr>
          </w:p>
        </w:tc>
        <w:tc>
          <w:tcPr>
            <w:tcW w:w="38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35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434"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1" w:type="pct"/>
          </w:tcPr>
          <w:p w:rsidR="00B61CAE" w:rsidRPr="0084328F" w:rsidRDefault="00544880" w:rsidP="00B61CAE">
            <w:pPr>
              <w:rPr>
                <w:spacing w:val="-4"/>
                <w:sz w:val="20"/>
                <w:szCs w:val="20"/>
              </w:rPr>
            </w:pPr>
          </w:p>
        </w:tc>
      </w:tr>
      <w:tr w:rsidR="000F6F08" w:rsidRPr="0084328F" w:rsidTr="0084328F">
        <w:trPr>
          <w:trHeight w:val="822"/>
        </w:trPr>
        <w:tc>
          <w:tcPr>
            <w:tcW w:w="409" w:type="pct"/>
            <w:shd w:val="clear" w:color="auto" w:fill="DAEEF3" w:themeFill="accent5" w:themeFillTint="33"/>
            <w:hideMark/>
          </w:tcPr>
          <w:p w:rsidR="00B61CAE" w:rsidRPr="0084328F" w:rsidRDefault="003329CE" w:rsidP="00B61CAE">
            <w:pPr>
              <w:spacing w:after="200" w:line="276" w:lineRule="auto"/>
              <w:rPr>
                <w:b/>
                <w:spacing w:val="-4"/>
                <w:sz w:val="24"/>
                <w:szCs w:val="24"/>
              </w:rPr>
            </w:pPr>
            <w:r w:rsidRPr="0084328F">
              <w:rPr>
                <w:b/>
                <w:bCs/>
                <w:spacing w:val="-4"/>
                <w:sz w:val="24"/>
                <w:szCs w:val="24"/>
                <w:lang w:val="fr-FR"/>
              </w:rPr>
              <w:t>2.</w:t>
            </w:r>
          </w:p>
        </w:tc>
        <w:tc>
          <w:tcPr>
            <w:tcW w:w="421" w:type="pct"/>
            <w:hideMark/>
          </w:tcPr>
          <w:p w:rsidR="00B61CAE" w:rsidRPr="0084328F" w:rsidRDefault="00544880" w:rsidP="00B61CAE">
            <w:pPr>
              <w:spacing w:after="200" w:line="276" w:lineRule="auto"/>
              <w:rPr>
                <w:spacing w:val="-4"/>
                <w:sz w:val="20"/>
                <w:szCs w:val="20"/>
              </w:rPr>
            </w:pPr>
          </w:p>
        </w:tc>
        <w:tc>
          <w:tcPr>
            <w:tcW w:w="424" w:type="pct"/>
            <w:hideMark/>
          </w:tcPr>
          <w:p w:rsidR="00B61CAE" w:rsidRPr="0084328F" w:rsidRDefault="00544880" w:rsidP="00B61CAE">
            <w:pPr>
              <w:spacing w:after="200" w:line="276" w:lineRule="auto"/>
              <w:rPr>
                <w:spacing w:val="-4"/>
                <w:sz w:val="20"/>
                <w:szCs w:val="20"/>
              </w:rPr>
            </w:pPr>
          </w:p>
        </w:tc>
        <w:tc>
          <w:tcPr>
            <w:tcW w:w="410" w:type="pct"/>
            <w:hideMark/>
          </w:tcPr>
          <w:p w:rsidR="00B61CAE" w:rsidRPr="0084328F" w:rsidRDefault="00544880" w:rsidP="00B61CAE">
            <w:pPr>
              <w:spacing w:after="200" w:line="276" w:lineRule="auto"/>
              <w:rPr>
                <w:spacing w:val="-4"/>
                <w:sz w:val="20"/>
                <w:szCs w:val="20"/>
              </w:rPr>
            </w:pPr>
          </w:p>
        </w:tc>
        <w:tc>
          <w:tcPr>
            <w:tcW w:w="38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35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434"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1" w:type="pct"/>
          </w:tcPr>
          <w:p w:rsidR="00B61CAE" w:rsidRPr="0084328F" w:rsidRDefault="00544880" w:rsidP="00B61CAE">
            <w:pPr>
              <w:rPr>
                <w:spacing w:val="-4"/>
                <w:sz w:val="20"/>
                <w:szCs w:val="20"/>
              </w:rPr>
            </w:pPr>
          </w:p>
        </w:tc>
      </w:tr>
      <w:tr w:rsidR="000F6F08" w:rsidRPr="0084328F" w:rsidTr="0084328F">
        <w:trPr>
          <w:trHeight w:val="822"/>
        </w:trPr>
        <w:tc>
          <w:tcPr>
            <w:tcW w:w="409" w:type="pct"/>
            <w:shd w:val="clear" w:color="auto" w:fill="DAEEF3" w:themeFill="accent5" w:themeFillTint="33"/>
            <w:hideMark/>
          </w:tcPr>
          <w:p w:rsidR="00B61CAE" w:rsidRPr="0084328F" w:rsidRDefault="003329CE" w:rsidP="00B61CAE">
            <w:pPr>
              <w:spacing w:after="200" w:line="276" w:lineRule="auto"/>
              <w:rPr>
                <w:b/>
                <w:spacing w:val="-4"/>
                <w:sz w:val="24"/>
                <w:szCs w:val="24"/>
              </w:rPr>
            </w:pPr>
            <w:r w:rsidRPr="0084328F">
              <w:rPr>
                <w:b/>
                <w:bCs/>
                <w:spacing w:val="-4"/>
                <w:sz w:val="24"/>
                <w:szCs w:val="24"/>
                <w:lang w:val="fr-FR"/>
              </w:rPr>
              <w:t>3.</w:t>
            </w:r>
          </w:p>
        </w:tc>
        <w:tc>
          <w:tcPr>
            <w:tcW w:w="421" w:type="pct"/>
            <w:hideMark/>
          </w:tcPr>
          <w:p w:rsidR="00B61CAE" w:rsidRPr="0084328F" w:rsidRDefault="00544880" w:rsidP="00B61CAE">
            <w:pPr>
              <w:spacing w:after="200" w:line="276" w:lineRule="auto"/>
              <w:rPr>
                <w:spacing w:val="-4"/>
                <w:sz w:val="20"/>
                <w:szCs w:val="20"/>
              </w:rPr>
            </w:pPr>
          </w:p>
        </w:tc>
        <w:tc>
          <w:tcPr>
            <w:tcW w:w="424" w:type="pct"/>
            <w:hideMark/>
          </w:tcPr>
          <w:p w:rsidR="00B61CAE" w:rsidRPr="0084328F" w:rsidRDefault="00544880" w:rsidP="00B61CAE">
            <w:pPr>
              <w:spacing w:after="200" w:line="276" w:lineRule="auto"/>
              <w:rPr>
                <w:spacing w:val="-4"/>
                <w:sz w:val="20"/>
                <w:szCs w:val="20"/>
              </w:rPr>
            </w:pPr>
          </w:p>
        </w:tc>
        <w:tc>
          <w:tcPr>
            <w:tcW w:w="410" w:type="pct"/>
            <w:hideMark/>
          </w:tcPr>
          <w:p w:rsidR="00B61CAE" w:rsidRPr="0084328F" w:rsidRDefault="00544880" w:rsidP="00B61CAE">
            <w:pPr>
              <w:spacing w:after="200" w:line="276" w:lineRule="auto"/>
              <w:rPr>
                <w:spacing w:val="-4"/>
                <w:sz w:val="20"/>
                <w:szCs w:val="20"/>
              </w:rPr>
            </w:pPr>
          </w:p>
        </w:tc>
        <w:tc>
          <w:tcPr>
            <w:tcW w:w="38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35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434"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1" w:type="pct"/>
          </w:tcPr>
          <w:p w:rsidR="00B61CAE" w:rsidRPr="0084328F" w:rsidRDefault="00544880" w:rsidP="00B61CAE">
            <w:pPr>
              <w:rPr>
                <w:spacing w:val="-4"/>
                <w:sz w:val="20"/>
                <w:szCs w:val="20"/>
              </w:rPr>
            </w:pPr>
          </w:p>
        </w:tc>
      </w:tr>
      <w:tr w:rsidR="000F6F08" w:rsidRPr="0084328F" w:rsidTr="0084328F">
        <w:trPr>
          <w:trHeight w:val="822"/>
        </w:trPr>
        <w:tc>
          <w:tcPr>
            <w:tcW w:w="409" w:type="pct"/>
            <w:shd w:val="clear" w:color="auto" w:fill="DAEEF3" w:themeFill="accent5" w:themeFillTint="33"/>
            <w:hideMark/>
          </w:tcPr>
          <w:p w:rsidR="00B61CAE" w:rsidRPr="0084328F" w:rsidRDefault="003329CE" w:rsidP="00B61CAE">
            <w:pPr>
              <w:spacing w:after="200" w:line="276" w:lineRule="auto"/>
              <w:rPr>
                <w:b/>
                <w:spacing w:val="-4"/>
                <w:sz w:val="24"/>
                <w:szCs w:val="24"/>
              </w:rPr>
            </w:pPr>
            <w:r w:rsidRPr="0084328F">
              <w:rPr>
                <w:b/>
                <w:bCs/>
                <w:spacing w:val="-4"/>
                <w:sz w:val="24"/>
                <w:szCs w:val="24"/>
                <w:lang w:val="fr-FR"/>
              </w:rPr>
              <w:t>4.</w:t>
            </w:r>
          </w:p>
        </w:tc>
        <w:tc>
          <w:tcPr>
            <w:tcW w:w="421" w:type="pct"/>
            <w:hideMark/>
          </w:tcPr>
          <w:p w:rsidR="00B61CAE" w:rsidRPr="0084328F" w:rsidRDefault="00544880" w:rsidP="00B61CAE">
            <w:pPr>
              <w:spacing w:after="200" w:line="276" w:lineRule="auto"/>
              <w:rPr>
                <w:spacing w:val="-4"/>
                <w:sz w:val="20"/>
                <w:szCs w:val="20"/>
              </w:rPr>
            </w:pPr>
          </w:p>
        </w:tc>
        <w:tc>
          <w:tcPr>
            <w:tcW w:w="424" w:type="pct"/>
            <w:hideMark/>
          </w:tcPr>
          <w:p w:rsidR="00B61CAE" w:rsidRPr="0084328F" w:rsidRDefault="00544880" w:rsidP="00B61CAE">
            <w:pPr>
              <w:spacing w:after="200" w:line="276" w:lineRule="auto"/>
              <w:rPr>
                <w:spacing w:val="-4"/>
                <w:sz w:val="20"/>
                <w:szCs w:val="20"/>
              </w:rPr>
            </w:pPr>
          </w:p>
        </w:tc>
        <w:tc>
          <w:tcPr>
            <w:tcW w:w="410" w:type="pct"/>
            <w:hideMark/>
          </w:tcPr>
          <w:p w:rsidR="00B61CAE" w:rsidRPr="0084328F" w:rsidRDefault="00544880" w:rsidP="00B61CAE">
            <w:pPr>
              <w:spacing w:after="200" w:line="276" w:lineRule="auto"/>
              <w:rPr>
                <w:spacing w:val="-4"/>
                <w:sz w:val="20"/>
                <w:szCs w:val="20"/>
              </w:rPr>
            </w:pPr>
          </w:p>
        </w:tc>
        <w:tc>
          <w:tcPr>
            <w:tcW w:w="38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359" w:type="pct"/>
            <w:hideMark/>
          </w:tcPr>
          <w:p w:rsidR="00B61CAE" w:rsidRPr="0084328F" w:rsidRDefault="00544880" w:rsidP="00B61CAE">
            <w:pPr>
              <w:spacing w:after="200" w:line="276" w:lineRule="auto"/>
              <w:rPr>
                <w:spacing w:val="-4"/>
                <w:sz w:val="20"/>
                <w:szCs w:val="20"/>
              </w:rPr>
            </w:pPr>
          </w:p>
        </w:tc>
        <w:tc>
          <w:tcPr>
            <w:tcW w:w="329" w:type="pct"/>
            <w:hideMark/>
          </w:tcPr>
          <w:p w:rsidR="00B61CAE" w:rsidRPr="0084328F" w:rsidRDefault="00544880" w:rsidP="00B61CAE">
            <w:pPr>
              <w:spacing w:after="200" w:line="276" w:lineRule="auto"/>
              <w:rPr>
                <w:spacing w:val="-4"/>
                <w:sz w:val="20"/>
                <w:szCs w:val="20"/>
              </w:rPr>
            </w:pPr>
          </w:p>
        </w:tc>
        <w:tc>
          <w:tcPr>
            <w:tcW w:w="434"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5" w:type="pct"/>
            <w:hideMark/>
          </w:tcPr>
          <w:p w:rsidR="00B61CAE" w:rsidRPr="0084328F" w:rsidRDefault="00544880" w:rsidP="00B61CAE">
            <w:pPr>
              <w:spacing w:after="200" w:line="276" w:lineRule="auto"/>
              <w:rPr>
                <w:spacing w:val="-4"/>
                <w:sz w:val="20"/>
                <w:szCs w:val="20"/>
              </w:rPr>
            </w:pPr>
          </w:p>
        </w:tc>
        <w:tc>
          <w:tcPr>
            <w:tcW w:w="371" w:type="pct"/>
          </w:tcPr>
          <w:p w:rsidR="00B61CAE" w:rsidRPr="0084328F" w:rsidRDefault="00544880" w:rsidP="00B61CAE">
            <w:pPr>
              <w:rPr>
                <w:spacing w:val="-4"/>
                <w:sz w:val="20"/>
                <w:szCs w:val="20"/>
              </w:rPr>
            </w:pPr>
          </w:p>
        </w:tc>
      </w:tr>
    </w:tbl>
    <w:p w:rsidR="00B61CAE" w:rsidRPr="00544880" w:rsidRDefault="00544880">
      <w:pPr>
        <w:rPr>
          <w:sz w:val="18"/>
          <w:szCs w:val="18"/>
        </w:rPr>
      </w:pPr>
    </w:p>
    <w:tbl>
      <w:tblPr>
        <w:tblStyle w:val="TableGrid"/>
        <w:tblW w:w="15120" w:type="dxa"/>
        <w:tblInd w:w="18" w:type="dxa"/>
        <w:tblLook w:val="04A0" w:firstRow="1" w:lastRow="0" w:firstColumn="1" w:lastColumn="0" w:noHBand="0" w:noVBand="1"/>
      </w:tblPr>
      <w:tblGrid>
        <w:gridCol w:w="15120"/>
      </w:tblGrid>
      <w:tr w:rsidR="00544880" w:rsidRPr="00544880" w:rsidTr="00544880">
        <w:tc>
          <w:tcPr>
            <w:tcW w:w="15120" w:type="dxa"/>
          </w:tcPr>
          <w:p w:rsidR="00544880" w:rsidRPr="00544880" w:rsidRDefault="00544880" w:rsidP="00544880">
            <w:pPr>
              <w:rPr>
                <w:sz w:val="18"/>
                <w:szCs w:val="18"/>
                <w:lang w:val="en-US"/>
              </w:rPr>
            </w:pPr>
            <w:r w:rsidRPr="00544880">
              <w:rPr>
                <w:b/>
                <w:bCs/>
                <w:sz w:val="18"/>
                <w:szCs w:val="18"/>
                <w:lang w:val="en-US"/>
              </w:rPr>
              <w:t>WHO Health Security Learning Platform - Training Materials</w:t>
            </w:r>
          </w:p>
          <w:p w:rsidR="00544880" w:rsidRPr="00544880" w:rsidRDefault="00544880" w:rsidP="00544880">
            <w:pPr>
              <w:rPr>
                <w:b/>
                <w:bCs/>
                <w:sz w:val="18"/>
                <w:szCs w:val="18"/>
                <w:lang w:val="fr-FR"/>
              </w:rPr>
            </w:pPr>
            <w:r w:rsidRPr="00544880">
              <w:rPr>
                <w:b/>
                <w:bCs/>
                <w:sz w:val="18"/>
                <w:szCs w:val="18"/>
                <w:lang w:val="fr-FR"/>
              </w:rPr>
              <w:t>Plateforme d’Apprentissage de l'OMS sur la Sécurité Sanitaire - Matériel de formation</w:t>
            </w:r>
            <w:bookmarkStart w:id="0" w:name="_GoBack"/>
            <w:bookmarkEnd w:id="0"/>
          </w:p>
          <w:p w:rsidR="00544880" w:rsidRPr="00544880" w:rsidRDefault="00544880" w:rsidP="00544880">
            <w:pPr>
              <w:rPr>
                <w:sz w:val="18"/>
                <w:szCs w:val="18"/>
                <w:lang w:val="fr-FR"/>
              </w:rPr>
            </w:pPr>
            <w:r w:rsidRPr="00544880">
              <w:rPr>
                <w:sz w:val="18"/>
                <w:szCs w:val="18"/>
                <w:lang w:val="fr-FR"/>
              </w:rPr>
              <w:t>Ces matériels de formation de l'OMS sont © Organisation mondiale de la Santé (OMS) 2018. Tous droits réservés.</w:t>
            </w:r>
          </w:p>
          <w:p w:rsidR="00544880" w:rsidRPr="00544880" w:rsidRDefault="00544880" w:rsidP="00544880">
            <w:pPr>
              <w:rPr>
                <w:sz w:val="18"/>
                <w:szCs w:val="18"/>
                <w:lang w:val="fr-FR"/>
              </w:rPr>
            </w:pPr>
            <w:r w:rsidRPr="00544880">
              <w:rPr>
                <w:sz w:val="18"/>
                <w:szCs w:val="18"/>
                <w:lang w:val="fr-FR"/>
              </w:rPr>
              <w:t xml:space="preserve">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w:t>
            </w:r>
            <w:hyperlink r:id="rId9" w:history="1">
              <w:r w:rsidRPr="00544880">
                <w:rPr>
                  <w:rStyle w:val="Hyperlink"/>
                  <w:sz w:val="18"/>
                  <w:szCs w:val="18"/>
                  <w:lang w:val="fr-FR"/>
                </w:rPr>
                <w:t>https://extranet.who.int/hslp</w:t>
              </w:r>
            </w:hyperlink>
          </w:p>
          <w:p w:rsidR="00544880" w:rsidRPr="00544880" w:rsidRDefault="00544880" w:rsidP="00544880">
            <w:pPr>
              <w:rPr>
                <w:sz w:val="18"/>
                <w:szCs w:val="18"/>
                <w:lang w:val="fr-FR"/>
              </w:rPr>
            </w:pPr>
            <w:r w:rsidRPr="00544880">
              <w:rPr>
                <w:sz w:val="18"/>
                <w:szCs w:val="18"/>
                <w:lang w:val="fr-FR"/>
              </w:rPr>
              <w:t>Si vous adaptez, modifiez, traduisez ou révisez de toute autre manière le contenu de ces documents, vous n'impliquerez pas que l'OMS soit affiliée à de telles modifications et n'utiliserez pas le nom ou l'emblème de l'OMS dans ces documents modifiés.</w:t>
            </w:r>
          </w:p>
          <w:p w:rsidR="00544880" w:rsidRPr="00544880" w:rsidRDefault="00544880">
            <w:pPr>
              <w:rPr>
                <w:sz w:val="18"/>
                <w:szCs w:val="18"/>
                <w:lang w:val="fr-FR"/>
              </w:rPr>
            </w:pPr>
            <w:r w:rsidRPr="00544880">
              <w:rPr>
                <w:sz w:val="18"/>
                <w:szCs w:val="18"/>
                <w:lang w:val="fr-FR"/>
              </w:rPr>
              <w:t xml:space="preserve">En outre, nous vous invitons à informer l'OMS de toute modification de ces documents que vous utilisez publiquement, à des fins d'archivage et de développement continu, en envoyant un courrier électronique à l'adresse suivante: </w:t>
            </w:r>
            <w:hyperlink r:id="rId10" w:history="1">
              <w:r w:rsidRPr="00544880">
                <w:rPr>
                  <w:rStyle w:val="Hyperlink"/>
                  <w:sz w:val="18"/>
                  <w:szCs w:val="18"/>
                  <w:lang w:val="fr-FR"/>
                </w:rPr>
                <w:t>ihrhrt@who.int</w:t>
              </w:r>
            </w:hyperlink>
            <w:r w:rsidRPr="00544880">
              <w:rPr>
                <w:sz w:val="18"/>
                <w:szCs w:val="18"/>
                <w:lang w:val="fr-FR"/>
              </w:rPr>
              <w:t xml:space="preserve"> </w:t>
            </w:r>
          </w:p>
        </w:tc>
      </w:tr>
    </w:tbl>
    <w:p w:rsidR="00544880" w:rsidRPr="00544880" w:rsidRDefault="00544880">
      <w:pPr>
        <w:rPr>
          <w:lang w:val="fr-FR"/>
        </w:rPr>
      </w:pPr>
    </w:p>
    <w:sectPr w:rsidR="00544880" w:rsidRPr="00544880" w:rsidSect="00B61CAE">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A0E" w:rsidRDefault="000B0A0E" w:rsidP="000F6F08">
      <w:pPr>
        <w:spacing w:after="0" w:line="240" w:lineRule="auto"/>
      </w:pPr>
      <w:r>
        <w:separator/>
      </w:r>
    </w:p>
  </w:endnote>
  <w:endnote w:type="continuationSeparator" w:id="0">
    <w:p w:rsidR="000B0A0E" w:rsidRDefault="000B0A0E" w:rsidP="000F6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0535271"/>
      <w:docPartObj>
        <w:docPartGallery w:val="Page Numbers (Bottom of Page)"/>
        <w:docPartUnique/>
      </w:docPartObj>
    </w:sdtPr>
    <w:sdtEndPr>
      <w:rPr>
        <w:noProof/>
      </w:rPr>
    </w:sdtEndPr>
    <w:sdtContent>
      <w:p w:rsidR="009A0938" w:rsidRDefault="00747419">
        <w:pPr>
          <w:pStyle w:val="Footer"/>
          <w:jc w:val="center"/>
        </w:pPr>
        <w:r>
          <w:fldChar w:fldCharType="begin"/>
        </w:r>
        <w:r w:rsidR="003329CE">
          <w:instrText xml:space="preserve"> PAGE   \* MERGEFORMAT </w:instrText>
        </w:r>
        <w:r>
          <w:fldChar w:fldCharType="separate"/>
        </w:r>
        <w:r w:rsidR="00544880" w:rsidRPr="00544880">
          <w:rPr>
            <w:noProof/>
            <w:lang w:val="fr-FR"/>
          </w:rPr>
          <w:t>2</w:t>
        </w:r>
        <w:r>
          <w:rPr>
            <w:noProof/>
          </w:rPr>
          <w:fldChar w:fldCharType="end"/>
        </w:r>
      </w:p>
    </w:sdtContent>
  </w:sdt>
  <w:p w:rsidR="009A0938" w:rsidRDefault="00544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A0E" w:rsidRDefault="000B0A0E" w:rsidP="00F06ED1">
      <w:pPr>
        <w:spacing w:after="0" w:line="240" w:lineRule="auto"/>
      </w:pPr>
      <w:r>
        <w:separator/>
      </w:r>
    </w:p>
  </w:footnote>
  <w:footnote w:type="continuationSeparator" w:id="0">
    <w:p w:rsidR="000B0A0E" w:rsidRDefault="000B0A0E" w:rsidP="00F06ED1">
      <w:pPr>
        <w:spacing w:after="0" w:line="240" w:lineRule="auto"/>
      </w:pPr>
      <w:r>
        <w:continuationSeparator/>
      </w:r>
    </w:p>
  </w:footnote>
  <w:footnote w:id="1">
    <w:p w:rsidR="00F06ED1" w:rsidRPr="004E41C0" w:rsidRDefault="003329CE" w:rsidP="00F06ED1">
      <w:pPr>
        <w:pStyle w:val="FootnoteText"/>
        <w:rPr>
          <w:lang w:val="en-US"/>
        </w:rPr>
      </w:pPr>
      <w:r>
        <w:rPr>
          <w:rStyle w:val="FootnoteReference"/>
        </w:rPr>
        <w:footnoteRef/>
      </w:r>
      <w:r w:rsidRPr="004E41C0">
        <w:rPr>
          <w:lang w:val="en-US"/>
        </w:rPr>
        <w:t xml:space="preserve"> Source :</w:t>
      </w:r>
      <w:r w:rsidR="004F5C3B" w:rsidRPr="004E41C0">
        <w:rPr>
          <w:lang w:val="en-US"/>
        </w:rPr>
        <w:t xml:space="preserve"> </w:t>
      </w:r>
      <w:r w:rsidR="004E41C0">
        <w:rPr>
          <w:lang w:val="en-US"/>
        </w:rPr>
        <w:t xml:space="preserve">Projet </w:t>
      </w:r>
      <w:r w:rsidR="004E41C0" w:rsidRPr="004E41C0">
        <w:rPr>
          <w:lang w:val="en-US"/>
        </w:rPr>
        <w:t>AI.COMM</w:t>
      </w:r>
      <w:r w:rsidR="00747419" w:rsidRPr="00747419">
        <w:rPr>
          <w:lang w:val="en-US"/>
        </w:rPr>
        <w:t xml:space="preserve">, </w:t>
      </w:r>
      <w:r w:rsidRPr="004E41C0">
        <w:rPr>
          <w:lang w:val="en-US"/>
        </w:rPr>
        <w:t xml:space="preserve">Bringing the community together to plan for Disease Outbreaks and other Emergencies: A step-by-step guide for community leaders </w:t>
      </w:r>
      <w:r w:rsidR="004E41C0" w:rsidRPr="004E41C0">
        <w:rPr>
          <w:lang w:val="en-US"/>
        </w:rPr>
        <w:t xml:space="preserve">[en anglais] </w:t>
      </w:r>
      <w:r w:rsidRPr="004E41C0">
        <w:rPr>
          <w:lang w:val="en-US"/>
        </w:rPr>
        <w:t>http://www.globalhealthcommunication.org/tool_docs/94/bringing_the_community_together....pdf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77226"/>
    <w:multiLevelType w:val="hybridMultilevel"/>
    <w:tmpl w:val="C9881B3E"/>
    <w:lvl w:ilvl="0" w:tplc="A17A5BC4">
      <w:start w:val="1"/>
      <w:numFmt w:val="decimal"/>
      <w:lvlText w:val="%1."/>
      <w:lvlJc w:val="left"/>
      <w:pPr>
        <w:tabs>
          <w:tab w:val="num" w:pos="720"/>
        </w:tabs>
        <w:ind w:left="720" w:hanging="360"/>
      </w:pPr>
      <w:rPr>
        <w:rFonts w:hint="default"/>
      </w:rPr>
    </w:lvl>
    <w:lvl w:ilvl="1" w:tplc="F296E780" w:tentative="1">
      <w:start w:val="1"/>
      <w:numFmt w:val="bullet"/>
      <w:lvlText w:val="•"/>
      <w:lvlJc w:val="left"/>
      <w:pPr>
        <w:tabs>
          <w:tab w:val="num" w:pos="1440"/>
        </w:tabs>
        <w:ind w:left="1440" w:hanging="360"/>
      </w:pPr>
      <w:rPr>
        <w:rFonts w:ascii="Arial" w:hAnsi="Arial" w:hint="default"/>
      </w:rPr>
    </w:lvl>
    <w:lvl w:ilvl="2" w:tplc="CEECB0DA" w:tentative="1">
      <w:start w:val="1"/>
      <w:numFmt w:val="bullet"/>
      <w:lvlText w:val="•"/>
      <w:lvlJc w:val="left"/>
      <w:pPr>
        <w:tabs>
          <w:tab w:val="num" w:pos="2160"/>
        </w:tabs>
        <w:ind w:left="2160" w:hanging="360"/>
      </w:pPr>
      <w:rPr>
        <w:rFonts w:ascii="Arial" w:hAnsi="Arial" w:hint="default"/>
      </w:rPr>
    </w:lvl>
    <w:lvl w:ilvl="3" w:tplc="4210AB4A" w:tentative="1">
      <w:start w:val="1"/>
      <w:numFmt w:val="bullet"/>
      <w:lvlText w:val="•"/>
      <w:lvlJc w:val="left"/>
      <w:pPr>
        <w:tabs>
          <w:tab w:val="num" w:pos="2880"/>
        </w:tabs>
        <w:ind w:left="2880" w:hanging="360"/>
      </w:pPr>
      <w:rPr>
        <w:rFonts w:ascii="Arial" w:hAnsi="Arial" w:hint="default"/>
      </w:rPr>
    </w:lvl>
    <w:lvl w:ilvl="4" w:tplc="CB261238" w:tentative="1">
      <w:start w:val="1"/>
      <w:numFmt w:val="bullet"/>
      <w:lvlText w:val="•"/>
      <w:lvlJc w:val="left"/>
      <w:pPr>
        <w:tabs>
          <w:tab w:val="num" w:pos="3600"/>
        </w:tabs>
        <w:ind w:left="3600" w:hanging="360"/>
      </w:pPr>
      <w:rPr>
        <w:rFonts w:ascii="Arial" w:hAnsi="Arial" w:hint="default"/>
      </w:rPr>
    </w:lvl>
    <w:lvl w:ilvl="5" w:tplc="5C0CC21A" w:tentative="1">
      <w:start w:val="1"/>
      <w:numFmt w:val="bullet"/>
      <w:lvlText w:val="•"/>
      <w:lvlJc w:val="left"/>
      <w:pPr>
        <w:tabs>
          <w:tab w:val="num" w:pos="4320"/>
        </w:tabs>
        <w:ind w:left="4320" w:hanging="360"/>
      </w:pPr>
      <w:rPr>
        <w:rFonts w:ascii="Arial" w:hAnsi="Arial" w:hint="default"/>
      </w:rPr>
    </w:lvl>
    <w:lvl w:ilvl="6" w:tplc="049AD990" w:tentative="1">
      <w:start w:val="1"/>
      <w:numFmt w:val="bullet"/>
      <w:lvlText w:val="•"/>
      <w:lvlJc w:val="left"/>
      <w:pPr>
        <w:tabs>
          <w:tab w:val="num" w:pos="5040"/>
        </w:tabs>
        <w:ind w:left="5040" w:hanging="360"/>
      </w:pPr>
      <w:rPr>
        <w:rFonts w:ascii="Arial" w:hAnsi="Arial" w:hint="default"/>
      </w:rPr>
    </w:lvl>
    <w:lvl w:ilvl="7" w:tplc="06A09E52" w:tentative="1">
      <w:start w:val="1"/>
      <w:numFmt w:val="bullet"/>
      <w:lvlText w:val="•"/>
      <w:lvlJc w:val="left"/>
      <w:pPr>
        <w:tabs>
          <w:tab w:val="num" w:pos="5760"/>
        </w:tabs>
        <w:ind w:left="5760" w:hanging="360"/>
      </w:pPr>
      <w:rPr>
        <w:rFonts w:ascii="Arial" w:hAnsi="Arial" w:hint="default"/>
      </w:rPr>
    </w:lvl>
    <w:lvl w:ilvl="8" w:tplc="46B4F35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49F5838"/>
    <w:multiLevelType w:val="hybridMultilevel"/>
    <w:tmpl w:val="4006ACE6"/>
    <w:lvl w:ilvl="0" w:tplc="36F2623C">
      <w:start w:val="1"/>
      <w:numFmt w:val="bullet"/>
      <w:lvlText w:val="•"/>
      <w:lvlJc w:val="left"/>
      <w:pPr>
        <w:tabs>
          <w:tab w:val="num" w:pos="720"/>
        </w:tabs>
        <w:ind w:left="720" w:hanging="360"/>
      </w:pPr>
      <w:rPr>
        <w:rFonts w:ascii="Arial" w:hAnsi="Arial" w:hint="default"/>
      </w:rPr>
    </w:lvl>
    <w:lvl w:ilvl="1" w:tplc="0BDC6798" w:tentative="1">
      <w:start w:val="1"/>
      <w:numFmt w:val="bullet"/>
      <w:lvlText w:val="•"/>
      <w:lvlJc w:val="left"/>
      <w:pPr>
        <w:tabs>
          <w:tab w:val="num" w:pos="1440"/>
        </w:tabs>
        <w:ind w:left="1440" w:hanging="360"/>
      </w:pPr>
      <w:rPr>
        <w:rFonts w:ascii="Arial" w:hAnsi="Arial" w:hint="default"/>
      </w:rPr>
    </w:lvl>
    <w:lvl w:ilvl="2" w:tplc="929E43C2" w:tentative="1">
      <w:start w:val="1"/>
      <w:numFmt w:val="bullet"/>
      <w:lvlText w:val="•"/>
      <w:lvlJc w:val="left"/>
      <w:pPr>
        <w:tabs>
          <w:tab w:val="num" w:pos="2160"/>
        </w:tabs>
        <w:ind w:left="2160" w:hanging="360"/>
      </w:pPr>
      <w:rPr>
        <w:rFonts w:ascii="Arial" w:hAnsi="Arial" w:hint="default"/>
      </w:rPr>
    </w:lvl>
    <w:lvl w:ilvl="3" w:tplc="ECF6284A" w:tentative="1">
      <w:start w:val="1"/>
      <w:numFmt w:val="bullet"/>
      <w:lvlText w:val="•"/>
      <w:lvlJc w:val="left"/>
      <w:pPr>
        <w:tabs>
          <w:tab w:val="num" w:pos="2880"/>
        </w:tabs>
        <w:ind w:left="2880" w:hanging="360"/>
      </w:pPr>
      <w:rPr>
        <w:rFonts w:ascii="Arial" w:hAnsi="Arial" w:hint="default"/>
      </w:rPr>
    </w:lvl>
    <w:lvl w:ilvl="4" w:tplc="E8A217D6" w:tentative="1">
      <w:start w:val="1"/>
      <w:numFmt w:val="bullet"/>
      <w:lvlText w:val="•"/>
      <w:lvlJc w:val="left"/>
      <w:pPr>
        <w:tabs>
          <w:tab w:val="num" w:pos="3600"/>
        </w:tabs>
        <w:ind w:left="3600" w:hanging="360"/>
      </w:pPr>
      <w:rPr>
        <w:rFonts w:ascii="Arial" w:hAnsi="Arial" w:hint="default"/>
      </w:rPr>
    </w:lvl>
    <w:lvl w:ilvl="5" w:tplc="AC0E26F6" w:tentative="1">
      <w:start w:val="1"/>
      <w:numFmt w:val="bullet"/>
      <w:lvlText w:val="•"/>
      <w:lvlJc w:val="left"/>
      <w:pPr>
        <w:tabs>
          <w:tab w:val="num" w:pos="4320"/>
        </w:tabs>
        <w:ind w:left="4320" w:hanging="360"/>
      </w:pPr>
      <w:rPr>
        <w:rFonts w:ascii="Arial" w:hAnsi="Arial" w:hint="default"/>
      </w:rPr>
    </w:lvl>
    <w:lvl w:ilvl="6" w:tplc="0F7C85EE" w:tentative="1">
      <w:start w:val="1"/>
      <w:numFmt w:val="bullet"/>
      <w:lvlText w:val="•"/>
      <w:lvlJc w:val="left"/>
      <w:pPr>
        <w:tabs>
          <w:tab w:val="num" w:pos="5040"/>
        </w:tabs>
        <w:ind w:left="5040" w:hanging="360"/>
      </w:pPr>
      <w:rPr>
        <w:rFonts w:ascii="Arial" w:hAnsi="Arial" w:hint="default"/>
      </w:rPr>
    </w:lvl>
    <w:lvl w:ilvl="7" w:tplc="625488D2" w:tentative="1">
      <w:start w:val="1"/>
      <w:numFmt w:val="bullet"/>
      <w:lvlText w:val="•"/>
      <w:lvlJc w:val="left"/>
      <w:pPr>
        <w:tabs>
          <w:tab w:val="num" w:pos="5760"/>
        </w:tabs>
        <w:ind w:left="5760" w:hanging="360"/>
      </w:pPr>
      <w:rPr>
        <w:rFonts w:ascii="Arial" w:hAnsi="Arial" w:hint="default"/>
      </w:rPr>
    </w:lvl>
    <w:lvl w:ilvl="8" w:tplc="4A9A84B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F6F08"/>
    <w:rsid w:val="000B0A0E"/>
    <w:rsid w:val="000F6F08"/>
    <w:rsid w:val="00211986"/>
    <w:rsid w:val="002F4B97"/>
    <w:rsid w:val="003329CE"/>
    <w:rsid w:val="004C05AE"/>
    <w:rsid w:val="004E41C0"/>
    <w:rsid w:val="004F5C3B"/>
    <w:rsid w:val="00544880"/>
    <w:rsid w:val="00592141"/>
    <w:rsid w:val="006D3C56"/>
    <w:rsid w:val="00747419"/>
    <w:rsid w:val="0084328F"/>
    <w:rsid w:val="008C26BA"/>
    <w:rsid w:val="009C65B9"/>
    <w:rsid w:val="00D3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FCA6"/>
  <w15:docId w15:val="{D011BF4B-A0CE-436F-ABC2-01C7D0023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F0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06E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6ED1"/>
    <w:rPr>
      <w:sz w:val="20"/>
      <w:szCs w:val="20"/>
    </w:rPr>
  </w:style>
  <w:style w:type="character" w:styleId="FootnoteReference">
    <w:name w:val="footnote reference"/>
    <w:basedOn w:val="DefaultParagraphFont"/>
    <w:uiPriority w:val="99"/>
    <w:semiHidden/>
    <w:unhideWhenUsed/>
    <w:rsid w:val="00F06ED1"/>
    <w:rPr>
      <w:vertAlign w:val="superscript"/>
    </w:rPr>
  </w:style>
  <w:style w:type="table" w:styleId="TableGrid">
    <w:name w:val="Table Grid"/>
    <w:basedOn w:val="TableNormal"/>
    <w:uiPriority w:val="59"/>
    <w:rsid w:val="00AB7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0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0938"/>
  </w:style>
  <w:style w:type="paragraph" w:styleId="Footer">
    <w:name w:val="footer"/>
    <w:basedOn w:val="Normal"/>
    <w:link w:val="FooterChar"/>
    <w:uiPriority w:val="99"/>
    <w:unhideWhenUsed/>
    <w:rsid w:val="009A0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0938"/>
  </w:style>
  <w:style w:type="paragraph" w:styleId="BalloonText">
    <w:name w:val="Balloon Text"/>
    <w:basedOn w:val="Normal"/>
    <w:link w:val="BalloonTextChar"/>
    <w:uiPriority w:val="99"/>
    <w:semiHidden/>
    <w:unhideWhenUsed/>
    <w:rsid w:val="004E4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41C0"/>
    <w:rPr>
      <w:rFonts w:ascii="Segoe UI" w:hAnsi="Segoe UI" w:cs="Segoe UI"/>
      <w:sz w:val="18"/>
      <w:szCs w:val="18"/>
    </w:rPr>
  </w:style>
  <w:style w:type="paragraph" w:styleId="Revision">
    <w:name w:val="Revision"/>
    <w:hidden/>
    <w:uiPriority w:val="99"/>
    <w:semiHidden/>
    <w:rsid w:val="004E41C0"/>
    <w:pPr>
      <w:spacing w:after="0" w:line="240" w:lineRule="auto"/>
    </w:pPr>
  </w:style>
  <w:style w:type="character" w:styleId="Hyperlink">
    <w:name w:val="Hyperlink"/>
    <w:basedOn w:val="DefaultParagraphFont"/>
    <w:uiPriority w:val="99"/>
    <w:unhideWhenUsed/>
    <w:rsid w:val="00544880"/>
    <w:rPr>
      <w:color w:val="0000FF" w:themeColor="hyperlink"/>
      <w:u w:val="single"/>
    </w:rPr>
  </w:style>
  <w:style w:type="character" w:styleId="UnresolvedMention">
    <w:name w:val="Unresolved Mention"/>
    <w:basedOn w:val="DefaultParagraphFont"/>
    <w:uiPriority w:val="99"/>
    <w:semiHidden/>
    <w:unhideWhenUsed/>
    <w:rsid w:val="0054488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4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hrhrt@who.int" TargetMode="External"/><Relationship Id="rId4" Type="http://schemas.openxmlformats.org/officeDocument/2006/relationships/settings" Target="settings.xml"/><Relationship Id="rId9" Type="http://schemas.openxmlformats.org/officeDocument/2006/relationships/hyperlink" Target="https://extranet.who.int/hs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41EB7-308B-4775-8845-E10CF6342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748</Words>
  <Characters>4264</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WHO</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BAYUGO, Yolanda</dc:creator>
  <cp:lastModifiedBy>GOMEZ, Paula</cp:lastModifiedBy>
  <cp:revision>13</cp:revision>
  <dcterms:created xsi:type="dcterms:W3CDTF">2015-09-18T08:06:00Z</dcterms:created>
  <dcterms:modified xsi:type="dcterms:W3CDTF">2018-06-13T14:50:00Z</dcterms:modified>
</cp:coreProperties>
</file>